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86F" w:rsidRPr="00D6638E" w:rsidRDefault="00284573" w:rsidP="00284573">
      <w:pPr>
        <w:jc w:val="center"/>
        <w:rPr>
          <w:rFonts w:cs="Times New Roman"/>
          <w:b/>
          <w:sz w:val="24"/>
          <w:szCs w:val="24"/>
        </w:rPr>
      </w:pPr>
      <w:r w:rsidRPr="00D6638E">
        <w:rPr>
          <w:rFonts w:cs="Times New Roman"/>
          <w:b/>
          <w:sz w:val="24"/>
          <w:szCs w:val="24"/>
        </w:rPr>
        <w:t>SỞ Y TẾ QUẢNG BÌNH</w:t>
      </w:r>
    </w:p>
    <w:p w:rsidR="00284573" w:rsidRPr="00D6638E" w:rsidRDefault="00284573" w:rsidP="00284573">
      <w:pPr>
        <w:jc w:val="center"/>
        <w:rPr>
          <w:rFonts w:cs="Times New Roman"/>
          <w:b/>
          <w:sz w:val="24"/>
          <w:szCs w:val="24"/>
        </w:rPr>
      </w:pPr>
      <w:r w:rsidRPr="00D6638E">
        <w:rPr>
          <w:rFonts w:cs="Times New Roman"/>
          <w:b/>
          <w:sz w:val="24"/>
          <w:szCs w:val="24"/>
        </w:rPr>
        <w:t>BỆNH VIỆN ĐK LỆ THỦY</w:t>
      </w:r>
    </w:p>
    <w:p w:rsidR="00284573" w:rsidRPr="00D6638E" w:rsidRDefault="00284573">
      <w:pPr>
        <w:rPr>
          <w:rFonts w:cs="Times New Roman"/>
          <w:sz w:val="24"/>
          <w:szCs w:val="24"/>
        </w:rPr>
      </w:pPr>
    </w:p>
    <w:p w:rsidR="00284573" w:rsidRPr="00D6638E" w:rsidRDefault="00284573" w:rsidP="00284573">
      <w:pPr>
        <w:jc w:val="center"/>
        <w:rPr>
          <w:rFonts w:cs="Times New Roman"/>
          <w:b/>
          <w:sz w:val="36"/>
          <w:szCs w:val="24"/>
        </w:rPr>
      </w:pPr>
      <w:r w:rsidRPr="00D6638E">
        <w:rPr>
          <w:rFonts w:cs="Times New Roman"/>
          <w:b/>
          <w:sz w:val="36"/>
          <w:szCs w:val="24"/>
        </w:rPr>
        <w:t>THÔNG TIN THUỐC MỚI 2024</w:t>
      </w:r>
    </w:p>
    <w:p w:rsidR="00284573" w:rsidRPr="00D6638E" w:rsidRDefault="00284573" w:rsidP="00284573">
      <w:pPr>
        <w:jc w:val="center"/>
        <w:rPr>
          <w:rFonts w:cs="Times New Roman"/>
          <w:b/>
          <w:sz w:val="24"/>
          <w:szCs w:val="24"/>
        </w:rPr>
      </w:pPr>
    </w:p>
    <w:p w:rsidR="00284573" w:rsidRPr="00151B99" w:rsidRDefault="00284573" w:rsidP="00284573">
      <w:pPr>
        <w:pStyle w:val="ListParagraph"/>
        <w:numPr>
          <w:ilvl w:val="0"/>
          <w:numId w:val="1"/>
        </w:numPr>
        <w:rPr>
          <w:rFonts w:cs="Times New Roman"/>
          <w:b/>
          <w:sz w:val="24"/>
          <w:szCs w:val="24"/>
          <w:u w:val="single"/>
        </w:rPr>
      </w:pPr>
      <w:r w:rsidRPr="00151B99">
        <w:rPr>
          <w:rFonts w:cs="Times New Roman"/>
          <w:b/>
          <w:sz w:val="24"/>
          <w:szCs w:val="24"/>
          <w:u w:val="single"/>
        </w:rPr>
        <w:t>CEFAMANDOL</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b/>
          <w:bCs/>
          <w:sz w:val="24"/>
          <w:szCs w:val="24"/>
        </w:rPr>
        <w:t>Tên chung quốc tế:</w:t>
      </w:r>
      <w:r w:rsidRPr="00D6638E">
        <w:rPr>
          <w:rFonts w:ascii="Times New Roman" w:hAnsi="Times New Roman" w:cs="Times New Roman"/>
          <w:sz w:val="24"/>
          <w:szCs w:val="24"/>
        </w:rPr>
        <w:t xml:space="preserve"> Cefamandole.</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b/>
          <w:bCs/>
          <w:sz w:val="24"/>
          <w:szCs w:val="24"/>
        </w:rPr>
        <w:t>Loại thuốc:</w:t>
      </w:r>
      <w:r w:rsidRPr="00D6638E">
        <w:rPr>
          <w:rFonts w:ascii="Times New Roman" w:hAnsi="Times New Roman" w:cs="Times New Roman"/>
          <w:sz w:val="24"/>
          <w:szCs w:val="24"/>
        </w:rPr>
        <w:t xml:space="preserve"> Kháng sinh cephalosporin thế hệ 2.</w:t>
      </w:r>
    </w:p>
    <w:p w:rsidR="00D6638E" w:rsidRPr="00151B99" w:rsidRDefault="00D6638E" w:rsidP="00D6638E">
      <w:pPr>
        <w:pStyle w:val="3"/>
        <w:spacing w:before="0" w:line="360" w:lineRule="auto"/>
        <w:rPr>
          <w:rFonts w:ascii="Times New Roman" w:hAnsi="Times New Roman" w:cs="Times New Roman"/>
          <w:sz w:val="24"/>
          <w:szCs w:val="24"/>
          <w:u w:val="single"/>
        </w:rPr>
      </w:pPr>
      <w:r w:rsidRPr="00151B99">
        <w:rPr>
          <w:rFonts w:ascii="Times New Roman" w:hAnsi="Times New Roman" w:cs="Times New Roman"/>
          <w:sz w:val="24"/>
          <w:szCs w:val="24"/>
          <w:u w:val="single"/>
        </w:rPr>
        <w:t>Dạng thuốc và hàm lượng</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Bột cefamandol n</w:t>
      </w:r>
      <w:r>
        <w:rPr>
          <w:rFonts w:ascii="Times New Roman" w:hAnsi="Times New Roman" w:cs="Times New Roman"/>
          <w:sz w:val="24"/>
          <w:szCs w:val="24"/>
        </w:rPr>
        <w:t>afat pha tiêm: Lọ 1 g</w:t>
      </w:r>
      <w:r w:rsidRPr="00D6638E">
        <w:rPr>
          <w:rFonts w:ascii="Times New Roman" w:hAnsi="Times New Roman" w:cs="Times New Roman"/>
          <w:sz w:val="24"/>
          <w:szCs w:val="24"/>
        </w:rPr>
        <w:t>(có chứa natri carbonat với liều 63 mg/g cefamandol).</w:t>
      </w:r>
    </w:p>
    <w:p w:rsidR="00D6638E" w:rsidRPr="00151B99" w:rsidRDefault="00D6638E" w:rsidP="00D6638E">
      <w:pPr>
        <w:pStyle w:val="3"/>
        <w:spacing w:before="0" w:line="360" w:lineRule="auto"/>
        <w:rPr>
          <w:rFonts w:ascii="Times New Roman" w:hAnsi="Times New Roman" w:cs="Times New Roman"/>
          <w:sz w:val="24"/>
          <w:szCs w:val="24"/>
          <w:u w:val="single"/>
        </w:rPr>
      </w:pPr>
      <w:r w:rsidRPr="00151B99">
        <w:rPr>
          <w:rFonts w:ascii="Times New Roman" w:hAnsi="Times New Roman" w:cs="Times New Roman"/>
          <w:sz w:val="24"/>
          <w:szCs w:val="24"/>
          <w:u w:val="single"/>
        </w:rPr>
        <w:t>Dược lý và cơ chế tác dụng</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Cefamandol là kháng sinh cephalosporin bán tổng hợp phổ rộng. Giống như các cephalosporin thế hệ 2 hiện có, cefamandol có tác dụng tương tự hoặc thấp hơn đối với các cầu khuẩn Gram dương, nhưng lại mạnh hơn đối với vi khuẩn Gram âm </w:t>
      </w:r>
      <w:r w:rsidRPr="00D6638E">
        <w:rPr>
          <w:rFonts w:ascii="Times New Roman" w:hAnsi="Times New Roman" w:cs="Times New Roman"/>
          <w:i/>
          <w:iCs/>
          <w:sz w:val="24"/>
          <w:szCs w:val="24"/>
        </w:rPr>
        <w:t>in vitro</w:t>
      </w:r>
      <w:r w:rsidRPr="00D6638E">
        <w:rPr>
          <w:rFonts w:ascii="Times New Roman" w:hAnsi="Times New Roman" w:cs="Times New Roman"/>
          <w:sz w:val="24"/>
          <w:szCs w:val="24"/>
        </w:rPr>
        <w:t xml:space="preserve">, khi so sánh với các cephalosporin thế hệ 1. Cefamandol có hoạt phổ đối với vi khuẩn Gram âm hẹp hơn so với các cephalosporin thế hệ 3. Tác dụng diệt khuẩn của cefamandol là do ức chế sự tổng hợp thành tế bào vi khuẩn. Cefamandol thường có tác dụng chống các vi khuẩn sau đây </w:t>
      </w:r>
      <w:r w:rsidRPr="00D6638E">
        <w:rPr>
          <w:rFonts w:ascii="Times New Roman" w:hAnsi="Times New Roman" w:cs="Times New Roman"/>
          <w:i/>
          <w:iCs/>
          <w:sz w:val="24"/>
          <w:szCs w:val="24"/>
        </w:rPr>
        <w:t>in vitro</w:t>
      </w:r>
      <w:r w:rsidRPr="00D6638E">
        <w:rPr>
          <w:rFonts w:ascii="Times New Roman" w:hAnsi="Times New Roman" w:cs="Times New Roman"/>
          <w:sz w:val="24"/>
          <w:szCs w:val="24"/>
        </w:rPr>
        <w:t xml:space="preserve"> và trong nhiễm khuẩn lâm sàng:</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Gram dương: </w:t>
      </w:r>
      <w:r w:rsidRPr="00D6638E">
        <w:rPr>
          <w:rFonts w:ascii="Times New Roman" w:hAnsi="Times New Roman" w:cs="Times New Roman"/>
          <w:i/>
          <w:iCs/>
          <w:sz w:val="24"/>
          <w:szCs w:val="24"/>
        </w:rPr>
        <w:t>Staphylococcus aureus</w:t>
      </w:r>
      <w:r w:rsidRPr="00D6638E">
        <w:rPr>
          <w:rFonts w:ascii="Times New Roman" w:hAnsi="Times New Roman" w:cs="Times New Roman"/>
          <w:sz w:val="24"/>
          <w:szCs w:val="24"/>
        </w:rPr>
        <w:t xml:space="preserve">, bao gồm các chủng sinh và không sinh penicilinase (ngoại trừ </w:t>
      </w:r>
      <w:r w:rsidRPr="00D6638E">
        <w:rPr>
          <w:rFonts w:ascii="Times New Roman" w:hAnsi="Times New Roman" w:cs="Times New Roman"/>
          <w:i/>
          <w:iCs/>
          <w:sz w:val="24"/>
          <w:szCs w:val="24"/>
        </w:rPr>
        <w:t>Staphylococcus aureus</w:t>
      </w:r>
      <w:r w:rsidRPr="00D6638E">
        <w:rPr>
          <w:rFonts w:ascii="Times New Roman" w:hAnsi="Times New Roman" w:cs="Times New Roman"/>
          <w:sz w:val="24"/>
          <w:szCs w:val="24"/>
        </w:rPr>
        <w:t xml:space="preserve"> kháng methicilin); </w:t>
      </w:r>
      <w:r w:rsidRPr="00D6638E">
        <w:rPr>
          <w:rFonts w:ascii="Times New Roman" w:hAnsi="Times New Roman" w:cs="Times New Roman"/>
          <w:i/>
          <w:iCs/>
          <w:sz w:val="24"/>
          <w:szCs w:val="24"/>
        </w:rPr>
        <w:t>Staphylococcus epidermidis</w:t>
      </w:r>
      <w:r w:rsidRPr="00D6638E">
        <w:rPr>
          <w:rFonts w:ascii="Times New Roman" w:hAnsi="Times New Roman" w:cs="Times New Roman"/>
          <w:sz w:val="24"/>
          <w:szCs w:val="24"/>
        </w:rPr>
        <w:t xml:space="preserve">, </w:t>
      </w:r>
      <w:r w:rsidRPr="00D6638E">
        <w:rPr>
          <w:rFonts w:ascii="Times New Roman" w:hAnsi="Times New Roman" w:cs="Times New Roman"/>
          <w:i/>
          <w:iCs/>
          <w:sz w:val="24"/>
          <w:szCs w:val="24"/>
        </w:rPr>
        <w:t>Streptococcus pneumoniae,</w:t>
      </w:r>
      <w:r w:rsidRPr="00D6638E">
        <w:rPr>
          <w:rFonts w:ascii="Times New Roman" w:hAnsi="Times New Roman" w:cs="Times New Roman"/>
          <w:sz w:val="24"/>
          <w:szCs w:val="24"/>
        </w:rPr>
        <w:t xml:space="preserve"> các </w:t>
      </w:r>
      <w:r w:rsidRPr="00D6638E">
        <w:rPr>
          <w:rFonts w:ascii="Times New Roman" w:hAnsi="Times New Roman" w:cs="Times New Roman"/>
          <w:i/>
          <w:iCs/>
          <w:sz w:val="24"/>
          <w:szCs w:val="24"/>
        </w:rPr>
        <w:t>Streptocococcus</w:t>
      </w:r>
      <w:r w:rsidRPr="00D6638E">
        <w:rPr>
          <w:rFonts w:ascii="Times New Roman" w:hAnsi="Times New Roman" w:cs="Times New Roman"/>
          <w:sz w:val="24"/>
          <w:szCs w:val="24"/>
        </w:rPr>
        <w:t xml:space="preserve"> tan huyết beta và chủng khác (phần lớn các chủng </w:t>
      </w:r>
      <w:r w:rsidRPr="00D6638E">
        <w:rPr>
          <w:rFonts w:ascii="Times New Roman" w:hAnsi="Times New Roman" w:cs="Times New Roman"/>
          <w:i/>
          <w:iCs/>
          <w:sz w:val="24"/>
          <w:szCs w:val="24"/>
        </w:rPr>
        <w:t>Enterococcus</w:t>
      </w:r>
      <w:r w:rsidRPr="00D6638E">
        <w:rPr>
          <w:rFonts w:ascii="Times New Roman" w:hAnsi="Times New Roman" w:cs="Times New Roman"/>
          <w:sz w:val="24"/>
          <w:szCs w:val="24"/>
        </w:rPr>
        <w:t xml:space="preserve">, thí dụ: </w:t>
      </w:r>
      <w:r w:rsidRPr="00D6638E">
        <w:rPr>
          <w:rFonts w:ascii="Times New Roman" w:hAnsi="Times New Roman" w:cs="Times New Roman"/>
          <w:i/>
          <w:iCs/>
          <w:sz w:val="24"/>
          <w:szCs w:val="24"/>
        </w:rPr>
        <w:t>Enterococcus faecalis</w:t>
      </w:r>
      <w:r w:rsidRPr="00D6638E">
        <w:rPr>
          <w:rFonts w:ascii="Times New Roman" w:hAnsi="Times New Roman" w:cs="Times New Roman"/>
          <w:sz w:val="24"/>
          <w:szCs w:val="24"/>
        </w:rPr>
        <w:t xml:space="preserve">, trước đây gọi là </w:t>
      </w:r>
      <w:r w:rsidRPr="00D6638E">
        <w:rPr>
          <w:rFonts w:ascii="Times New Roman" w:hAnsi="Times New Roman" w:cs="Times New Roman"/>
          <w:i/>
          <w:iCs/>
          <w:sz w:val="24"/>
          <w:szCs w:val="24"/>
        </w:rPr>
        <w:t>Streptococcus faecalis</w:t>
      </w:r>
      <w:r w:rsidRPr="00D6638E">
        <w:rPr>
          <w:rFonts w:ascii="Times New Roman" w:hAnsi="Times New Roman" w:cs="Times New Roman"/>
          <w:sz w:val="24"/>
          <w:szCs w:val="24"/>
        </w:rPr>
        <w:t xml:space="preserve"> đều kháng).</w:t>
      </w:r>
    </w:p>
    <w:p w:rsidR="00D6638E" w:rsidRPr="00D6638E" w:rsidRDefault="00D6638E" w:rsidP="00D6638E">
      <w:pPr>
        <w:pStyle w:val="2"/>
        <w:spacing w:line="360" w:lineRule="auto"/>
        <w:jc w:val="left"/>
        <w:rPr>
          <w:rFonts w:ascii="Times New Roman" w:hAnsi="Times New Roman" w:cs="Times New Roman"/>
          <w:i/>
          <w:iCs/>
          <w:sz w:val="24"/>
          <w:szCs w:val="24"/>
        </w:rPr>
      </w:pPr>
      <w:r w:rsidRPr="00D6638E">
        <w:rPr>
          <w:rFonts w:ascii="Times New Roman" w:hAnsi="Times New Roman" w:cs="Times New Roman"/>
          <w:sz w:val="24"/>
          <w:szCs w:val="24"/>
        </w:rPr>
        <w:t xml:space="preserve">Gram âm: </w:t>
      </w:r>
      <w:r w:rsidRPr="00D6638E">
        <w:rPr>
          <w:rFonts w:ascii="Times New Roman" w:hAnsi="Times New Roman" w:cs="Times New Roman"/>
          <w:i/>
          <w:iCs/>
          <w:sz w:val="24"/>
          <w:szCs w:val="24"/>
        </w:rPr>
        <w:t>Escherichia coli</w:t>
      </w:r>
      <w:r w:rsidRPr="00D6638E">
        <w:rPr>
          <w:rFonts w:ascii="Times New Roman" w:hAnsi="Times New Roman" w:cs="Times New Roman"/>
          <w:sz w:val="24"/>
          <w:szCs w:val="24"/>
        </w:rPr>
        <w:t xml:space="preserve">, </w:t>
      </w:r>
      <w:r w:rsidRPr="00D6638E">
        <w:rPr>
          <w:rFonts w:ascii="Times New Roman" w:hAnsi="Times New Roman" w:cs="Times New Roman"/>
          <w:i/>
          <w:iCs/>
          <w:sz w:val="24"/>
          <w:szCs w:val="24"/>
        </w:rPr>
        <w:t xml:space="preserve">Klebsiella </w:t>
      </w:r>
      <w:r w:rsidRPr="00D6638E">
        <w:rPr>
          <w:rFonts w:ascii="Times New Roman" w:hAnsi="Times New Roman" w:cs="Times New Roman"/>
          <w:sz w:val="24"/>
          <w:szCs w:val="24"/>
        </w:rPr>
        <w:t xml:space="preserve">spp., </w:t>
      </w:r>
      <w:r w:rsidRPr="00D6638E">
        <w:rPr>
          <w:rFonts w:ascii="Times New Roman" w:hAnsi="Times New Roman" w:cs="Times New Roman"/>
          <w:i/>
          <w:iCs/>
          <w:sz w:val="24"/>
          <w:szCs w:val="24"/>
        </w:rPr>
        <w:t xml:space="preserve">Enterobacter </w:t>
      </w:r>
      <w:r w:rsidRPr="00D6638E">
        <w:rPr>
          <w:rFonts w:ascii="Times New Roman" w:hAnsi="Times New Roman" w:cs="Times New Roman"/>
          <w:sz w:val="24"/>
          <w:szCs w:val="24"/>
        </w:rPr>
        <w:t xml:space="preserve">spp. (ban đầu các vi khuẩn này thường nhạy cảm, nhưng có thể trở thành kháng thuốc trong quá trình điều trị); </w:t>
      </w:r>
      <w:r w:rsidRPr="00D6638E">
        <w:rPr>
          <w:rFonts w:ascii="Times New Roman" w:hAnsi="Times New Roman" w:cs="Times New Roman"/>
          <w:i/>
          <w:iCs/>
          <w:sz w:val="24"/>
          <w:szCs w:val="24"/>
        </w:rPr>
        <w:t xml:space="preserve">Haemophilus influenzae, Proteus mirabilis, Providencia rettgeri, Morganella morganii, Proteus vulgaris. </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Vi khuẩn kỵ khí: Cầu khuẩn Gram dương và Gram âm (kể cả </w:t>
      </w:r>
      <w:r w:rsidRPr="00D6638E">
        <w:rPr>
          <w:rFonts w:ascii="Times New Roman" w:hAnsi="Times New Roman" w:cs="Times New Roman"/>
          <w:i/>
          <w:iCs/>
          <w:sz w:val="24"/>
          <w:szCs w:val="24"/>
        </w:rPr>
        <w:t>Peptococcus</w:t>
      </w:r>
      <w:r w:rsidRPr="00D6638E">
        <w:rPr>
          <w:rFonts w:ascii="Times New Roman" w:hAnsi="Times New Roman" w:cs="Times New Roman"/>
          <w:sz w:val="24"/>
          <w:szCs w:val="24"/>
        </w:rPr>
        <w:t xml:space="preserve"> và </w:t>
      </w:r>
      <w:r w:rsidRPr="00D6638E">
        <w:rPr>
          <w:rFonts w:ascii="Times New Roman" w:hAnsi="Times New Roman" w:cs="Times New Roman"/>
          <w:i/>
          <w:iCs/>
          <w:sz w:val="24"/>
          <w:szCs w:val="24"/>
        </w:rPr>
        <w:t xml:space="preserve">Peptostreptococcus </w:t>
      </w:r>
      <w:r w:rsidRPr="00D6638E">
        <w:rPr>
          <w:rFonts w:ascii="Times New Roman" w:hAnsi="Times New Roman" w:cs="Times New Roman"/>
          <w:sz w:val="24"/>
          <w:szCs w:val="24"/>
        </w:rPr>
        <w:t xml:space="preserve">spp.), trực khuẩn Gram dương (kể cả </w:t>
      </w:r>
      <w:r w:rsidRPr="00D6638E">
        <w:rPr>
          <w:rFonts w:ascii="Times New Roman" w:hAnsi="Times New Roman" w:cs="Times New Roman"/>
          <w:i/>
          <w:iCs/>
          <w:sz w:val="24"/>
          <w:szCs w:val="24"/>
        </w:rPr>
        <w:t xml:space="preserve">Clostridium </w:t>
      </w:r>
      <w:r w:rsidRPr="00D6638E">
        <w:rPr>
          <w:rFonts w:ascii="Times New Roman" w:hAnsi="Times New Roman" w:cs="Times New Roman"/>
          <w:sz w:val="24"/>
          <w:szCs w:val="24"/>
        </w:rPr>
        <w:t xml:space="preserve">spp.), trực khuẩn Gram âm (kể cả </w:t>
      </w:r>
      <w:r w:rsidRPr="00D6638E">
        <w:rPr>
          <w:rFonts w:ascii="Times New Roman" w:hAnsi="Times New Roman" w:cs="Times New Roman"/>
          <w:i/>
          <w:iCs/>
          <w:sz w:val="24"/>
          <w:szCs w:val="24"/>
        </w:rPr>
        <w:t>Bacteroides</w:t>
      </w:r>
      <w:r w:rsidRPr="00D6638E">
        <w:rPr>
          <w:rFonts w:ascii="Times New Roman" w:hAnsi="Times New Roman" w:cs="Times New Roman"/>
          <w:sz w:val="24"/>
          <w:szCs w:val="24"/>
        </w:rPr>
        <w:t xml:space="preserve"> và </w:t>
      </w:r>
      <w:r w:rsidRPr="00D6638E">
        <w:rPr>
          <w:rFonts w:ascii="Times New Roman" w:hAnsi="Times New Roman" w:cs="Times New Roman"/>
          <w:i/>
          <w:iCs/>
          <w:sz w:val="24"/>
          <w:szCs w:val="24"/>
        </w:rPr>
        <w:t xml:space="preserve">Fusobacterium </w:t>
      </w:r>
      <w:r w:rsidRPr="00D6638E">
        <w:rPr>
          <w:rFonts w:ascii="Times New Roman" w:hAnsi="Times New Roman" w:cs="Times New Roman"/>
          <w:sz w:val="24"/>
          <w:szCs w:val="24"/>
        </w:rPr>
        <w:t>spp).</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pacing w:val="-2"/>
          <w:sz w:val="24"/>
          <w:szCs w:val="24"/>
        </w:rPr>
        <w:t xml:space="preserve">Ða số các chủng </w:t>
      </w:r>
      <w:r w:rsidRPr="00D6638E">
        <w:rPr>
          <w:rFonts w:ascii="Times New Roman" w:hAnsi="Times New Roman" w:cs="Times New Roman"/>
          <w:i/>
          <w:iCs/>
          <w:spacing w:val="-2"/>
          <w:sz w:val="24"/>
          <w:szCs w:val="24"/>
        </w:rPr>
        <w:t>Bacteroides fragilis</w:t>
      </w:r>
      <w:r w:rsidRPr="00D6638E">
        <w:rPr>
          <w:rFonts w:ascii="Times New Roman" w:hAnsi="Times New Roman" w:cs="Times New Roman"/>
          <w:spacing w:val="-2"/>
          <w:sz w:val="24"/>
          <w:szCs w:val="24"/>
        </w:rPr>
        <w:t xml:space="preserve"> đều kháng. </w:t>
      </w:r>
      <w:r w:rsidRPr="00D6638E">
        <w:rPr>
          <w:rFonts w:ascii="Times New Roman" w:hAnsi="Times New Roman" w:cs="Times New Roman"/>
          <w:i/>
          <w:iCs/>
          <w:spacing w:val="-2"/>
          <w:sz w:val="24"/>
          <w:szCs w:val="24"/>
        </w:rPr>
        <w:t>Pseudomonas, Acinetobacter</w:t>
      </w:r>
      <w:r w:rsidRPr="00D6638E">
        <w:rPr>
          <w:rFonts w:ascii="Times New Roman" w:hAnsi="Times New Roman" w:cs="Times New Roman"/>
          <w:spacing w:val="-2"/>
          <w:sz w:val="24"/>
          <w:szCs w:val="24"/>
        </w:rPr>
        <w:t xml:space="preserve"> </w:t>
      </w:r>
      <w:r w:rsidRPr="00D6638E">
        <w:rPr>
          <w:rFonts w:ascii="Times New Roman" w:hAnsi="Times New Roman" w:cs="Times New Roman"/>
          <w:i/>
          <w:iCs/>
          <w:spacing w:val="-2"/>
          <w:sz w:val="24"/>
          <w:szCs w:val="24"/>
        </w:rPr>
        <w:t>calcoaceticus</w:t>
      </w:r>
      <w:r w:rsidRPr="00D6638E">
        <w:rPr>
          <w:rFonts w:ascii="Times New Roman" w:hAnsi="Times New Roman" w:cs="Times New Roman"/>
          <w:spacing w:val="-2"/>
          <w:sz w:val="24"/>
          <w:szCs w:val="24"/>
        </w:rPr>
        <w:t xml:space="preserve"> và đa số các chủng </w:t>
      </w:r>
      <w:r w:rsidRPr="00D6638E">
        <w:rPr>
          <w:rFonts w:ascii="Times New Roman" w:hAnsi="Times New Roman" w:cs="Times New Roman"/>
          <w:i/>
          <w:iCs/>
          <w:spacing w:val="-2"/>
          <w:sz w:val="24"/>
          <w:szCs w:val="24"/>
        </w:rPr>
        <w:t>Serratia</w:t>
      </w:r>
      <w:r w:rsidRPr="00D6638E">
        <w:rPr>
          <w:rFonts w:ascii="Times New Roman" w:hAnsi="Times New Roman" w:cs="Times New Roman"/>
          <w:sz w:val="24"/>
          <w:szCs w:val="24"/>
        </w:rPr>
        <w:t xml:space="preserve"> đều kháng cefamandol. Cefamandol bền, không bị phân giải bởi các beta - lactamase của một số vi khuẩn nhóm </w:t>
      </w:r>
      <w:r w:rsidRPr="00D6638E">
        <w:rPr>
          <w:rFonts w:ascii="Times New Roman" w:hAnsi="Times New Roman" w:cs="Times New Roman"/>
          <w:i/>
          <w:iCs/>
          <w:sz w:val="24"/>
          <w:szCs w:val="24"/>
        </w:rPr>
        <w:t>Enterobacteriaceae</w:t>
      </w:r>
      <w:r w:rsidRPr="00D6638E">
        <w:rPr>
          <w:rFonts w:ascii="Times New Roman" w:hAnsi="Times New Roman" w:cs="Times New Roman"/>
          <w:sz w:val="24"/>
          <w:szCs w:val="24"/>
        </w:rPr>
        <w:t>.</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Nồng độ ức chế tối thiểu của cefamandol đối với các vi khuẩn Gram dương nhạy cảm là vào khoảng từ </w:t>
      </w:r>
      <w:r w:rsidRPr="00D6638E">
        <w:rPr>
          <w:rFonts w:ascii="Times New Roman" w:hAnsi="Times New Roman" w:cs="Times New Roman"/>
          <w:sz w:val="24"/>
          <w:szCs w:val="24"/>
        </w:rPr>
        <w:br/>
        <w:t xml:space="preserve">0,1 - 2,0 microgam/ml. Nồng độ ức chế tối thiểu đối với các vi khuẩn Gram âm nhạy cảm vào </w:t>
      </w:r>
      <w:r w:rsidRPr="00D6638E">
        <w:rPr>
          <w:rFonts w:ascii="Times New Roman" w:hAnsi="Times New Roman" w:cs="Times New Roman"/>
          <w:sz w:val="24"/>
          <w:szCs w:val="24"/>
        </w:rPr>
        <w:lastRenderedPageBreak/>
        <w:t xml:space="preserve">khoảng </w:t>
      </w:r>
      <w:r w:rsidRPr="00D6638E">
        <w:rPr>
          <w:rFonts w:ascii="Times New Roman" w:hAnsi="Times New Roman" w:cs="Times New Roman"/>
          <w:sz w:val="24"/>
          <w:szCs w:val="24"/>
        </w:rPr>
        <w:br/>
        <w:t>0,5 đến 8,0 microgam/ml.</w:t>
      </w:r>
    </w:p>
    <w:p w:rsidR="00D6638E" w:rsidRPr="00D6638E" w:rsidRDefault="00D6638E" w:rsidP="00D6638E">
      <w:pPr>
        <w:pStyle w:val="2"/>
        <w:spacing w:line="360" w:lineRule="auto"/>
        <w:jc w:val="left"/>
        <w:rPr>
          <w:rFonts w:ascii="Times New Roman" w:hAnsi="Times New Roman" w:cs="Times New Roman"/>
          <w:i/>
          <w:iCs/>
          <w:sz w:val="24"/>
          <w:szCs w:val="24"/>
        </w:rPr>
      </w:pPr>
      <w:r w:rsidRPr="00D6638E">
        <w:rPr>
          <w:rFonts w:ascii="Times New Roman" w:hAnsi="Times New Roman" w:cs="Times New Roman"/>
          <w:i/>
          <w:iCs/>
          <w:sz w:val="24"/>
          <w:szCs w:val="24"/>
        </w:rPr>
        <w:t>Dược động học</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Cefamandol nafat (muối natri của ester formyl cefamandol) được hấp thu không đáng kể trong đường tiêu hóa, do đó phải được sử dụng dưới dạng tiêm. Cefamandol nafat thủy phân nhanh trong huyết tương để giải phóng cefamandol có hoạt lực cao hơn. Khoảng 85 - 89% hoạt lực diệt khuẩn trong huyết tương là do cefamandol. Sau khi tiêm bắp cefamandol cho người lớn có chức năng thận bình thường, nồng độ đỉnh trong huyết thanh đạt được trong vòng 30 - 120 phút trung bình từ 12 - 15 microgam/ml sau một liều tiêm duy nhất 500 mg, và 20 - 36 microgam/ml sau một liều tiêm duy nhất 1g. Khi tiêm tĩnh mạch chậm (trong 10 phút) các liều 1 g, 2 g, 3 g cefamandol cho người lớn có chức năng thận bình thường, nồng độ trung bình cefamandol trong huyết thanh tương ứng là 139 microgam/ml, 214 microgam/ml, 534 microgam/ml trong vòng 10 phút. Sau khi tiêm 4 giờ, các nồng độ trên còn lại 0,8 microgam/ml, 2,2 microgam/ml và 2,9 microgam/ml.</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Khoảng 70% cefamandol gắn với protein huyết tương. Nửa đời huyết thanh của cefamandol là 0,5 - 2,1 giờ ở người lớn có chức năng thận bình thường. Nửa đời huyết thanh là 12,3 - 18 giờ ở người lớn có nồng độ creatinin trong huyết thanh là 5 - 9 mg/100ml. Cefamandol phân bố rộng rãi trong các mô và dịch cơ thể, kể cả trong xương, dịch khớp, dịch màng phổi. Thuốc khuếch tán vào dịch não tủy khi màng não bị viêm nhưng không tiên đoán được nồng độ. Cefamandol vào được trong sữa mẹ. Thuốc bài xuất nhanh dưới dạng không đổi, qua lọc cầu thận và bài tiết ở ống thận. Khoảng 80% liều được bài xuất trong vòng 6 giờ ở người lớn có chức năng thận bình thường và đạt nồng độ cao trong nước tiểu. Cefamandol có trong mật và đạt được nồng độ đủ để điều trị.</w:t>
      </w:r>
    </w:p>
    <w:p w:rsidR="00D6638E" w:rsidRPr="00151B99" w:rsidRDefault="00D6638E" w:rsidP="00D6638E">
      <w:pPr>
        <w:pStyle w:val="3"/>
        <w:spacing w:before="0" w:line="360" w:lineRule="auto"/>
        <w:rPr>
          <w:rFonts w:ascii="Times New Roman" w:hAnsi="Times New Roman" w:cs="Times New Roman"/>
          <w:sz w:val="24"/>
          <w:szCs w:val="24"/>
          <w:u w:val="single"/>
        </w:rPr>
      </w:pPr>
      <w:r w:rsidRPr="00151B99">
        <w:rPr>
          <w:rFonts w:ascii="Times New Roman" w:hAnsi="Times New Roman" w:cs="Times New Roman"/>
          <w:sz w:val="24"/>
          <w:szCs w:val="24"/>
          <w:u w:val="single"/>
        </w:rPr>
        <w:t>Chỉ định</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Cefamandol dùng để điều trị các nhiễm khuẩn ở đường hô hấp dưới (kể cả viêm phổi) gây ra bởi </w:t>
      </w:r>
      <w:r w:rsidRPr="00D6638E">
        <w:rPr>
          <w:rFonts w:ascii="Times New Roman" w:hAnsi="Times New Roman" w:cs="Times New Roman"/>
          <w:i/>
          <w:iCs/>
          <w:sz w:val="24"/>
          <w:szCs w:val="24"/>
        </w:rPr>
        <w:t>Haemophilus influenzae, Klebsiella, Proteus mirabilis, Staphylococcus aureus, Streptococcus pneumoniae</w:t>
      </w:r>
      <w:r w:rsidRPr="00D6638E">
        <w:rPr>
          <w:rFonts w:ascii="Times New Roman" w:hAnsi="Times New Roman" w:cs="Times New Roman"/>
          <w:sz w:val="24"/>
          <w:szCs w:val="24"/>
        </w:rPr>
        <w:t>; nhiễm khuẩn đường tiết niệu; viêm phúc mạc; nhiễm khuẩn huyết; nhiễm khuẩn da và cấu trúc da, nhiễm khuẩn xương và khớp. Cefamandol dùng để điều trị các bệnh nhiễm hỗn hợp khuẩn hiếu khí và kỵ khí trong phụ khoa, đường hô hấp dưới, hoặc da và cấu trúc da. Thuốc cũng dùng để dự phòng nhiễm khuẩn trước và sau khi mổ; tuy vậy để dự phòng nhiễm khuẩn trước và sau khi mổ, thường người ta ưa dùng những kháng sinh khác như cefazolin, cefotetan, cefoxitin...</w:t>
      </w:r>
    </w:p>
    <w:p w:rsidR="00D6638E" w:rsidRPr="00151B99" w:rsidRDefault="00D6638E" w:rsidP="00D6638E">
      <w:pPr>
        <w:pStyle w:val="3"/>
        <w:spacing w:before="0" w:line="360" w:lineRule="auto"/>
        <w:rPr>
          <w:rFonts w:ascii="Times New Roman" w:hAnsi="Times New Roman" w:cs="Times New Roman"/>
          <w:sz w:val="24"/>
          <w:szCs w:val="24"/>
          <w:u w:val="single"/>
        </w:rPr>
      </w:pPr>
      <w:r w:rsidRPr="00151B99">
        <w:rPr>
          <w:rFonts w:ascii="Times New Roman" w:hAnsi="Times New Roman" w:cs="Times New Roman"/>
          <w:sz w:val="24"/>
          <w:szCs w:val="24"/>
          <w:u w:val="single"/>
        </w:rPr>
        <w:t>Chống chỉ định</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Người bệnh quá mẫn với kháng sinh nhóm cephalosporin.</w:t>
      </w:r>
    </w:p>
    <w:p w:rsidR="00D6638E" w:rsidRPr="00151B99" w:rsidRDefault="00D6638E" w:rsidP="00D6638E">
      <w:pPr>
        <w:pStyle w:val="3"/>
        <w:spacing w:before="0" w:line="360" w:lineRule="auto"/>
        <w:rPr>
          <w:rFonts w:ascii="Times New Roman" w:hAnsi="Times New Roman" w:cs="Times New Roman"/>
          <w:sz w:val="24"/>
          <w:szCs w:val="24"/>
          <w:u w:val="single"/>
        </w:rPr>
      </w:pPr>
      <w:r w:rsidRPr="00151B99">
        <w:rPr>
          <w:rFonts w:ascii="Times New Roman" w:hAnsi="Times New Roman" w:cs="Times New Roman"/>
          <w:sz w:val="24"/>
          <w:szCs w:val="24"/>
          <w:u w:val="single"/>
        </w:rPr>
        <w:t>Thận trọng</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lastRenderedPageBreak/>
        <w:t xml:space="preserve">Có dị ứng chéo một phần (5 - 10%) giữa các kháng sinh beta - lactam bao gồm penicilin, cephalosporin, cephamycin và carbapenem. Trước khi bắt đầu điều trị bằng cefamandol, phải điều tra kỹ về tiền sử dị ứng của người bệnh với cephalosporin, penicilin hoặc thuốc khác. Phải tránh dùng cephalosporin cho người bệnh đã có phản ứng mẫn cảm tức thì (phản vệ) với penicilin và phải dùng thuốc thận trọng cho người bệnh đã có phản ứng muộn (thí dụ ban, sốt, tăng bạch cầu ưa eosin) với penicilin hoặc thuốc khác. Nếu phản ứng dị ứng xảy ra trong khi điều trị bằng cephalosporin, phải ngừng </w:t>
      </w:r>
      <w:r w:rsidRPr="00D6638E">
        <w:rPr>
          <w:rFonts w:ascii="Times New Roman" w:hAnsi="Times New Roman" w:cs="Times New Roman"/>
          <w:spacing w:val="-2"/>
          <w:sz w:val="24"/>
          <w:szCs w:val="24"/>
        </w:rPr>
        <w:t>thuốc và điều trị người bệnh một cách thích hợp theo chỉ định (thí dụ dùng adrenalin, corticosteroid, duy trì thông khí và oxy đầy đủ).</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Sử dụng cephalosporin kéo dài có thể dẫn đến phát triển quá mức các vi khuẩn không nhạy cảm, đặc biệt là </w:t>
      </w:r>
      <w:r w:rsidRPr="00D6638E">
        <w:rPr>
          <w:rFonts w:ascii="Times New Roman" w:hAnsi="Times New Roman" w:cs="Times New Roman"/>
          <w:i/>
          <w:iCs/>
          <w:sz w:val="24"/>
          <w:szCs w:val="24"/>
        </w:rPr>
        <w:t>Enterobacter, Pseudomonas</w:t>
      </w:r>
      <w:r w:rsidRPr="00D6638E">
        <w:rPr>
          <w:rFonts w:ascii="Times New Roman" w:hAnsi="Times New Roman" w:cs="Times New Roman"/>
          <w:sz w:val="24"/>
          <w:szCs w:val="24"/>
        </w:rPr>
        <w:t xml:space="preserve">, </w:t>
      </w:r>
      <w:r w:rsidRPr="00D6638E">
        <w:rPr>
          <w:rFonts w:ascii="Times New Roman" w:hAnsi="Times New Roman" w:cs="Times New Roman"/>
          <w:i/>
          <w:iCs/>
          <w:sz w:val="24"/>
          <w:szCs w:val="24"/>
        </w:rPr>
        <w:t>Enterococcus</w:t>
      </w:r>
      <w:r w:rsidRPr="00D6638E">
        <w:rPr>
          <w:rFonts w:ascii="Times New Roman" w:hAnsi="Times New Roman" w:cs="Times New Roman"/>
          <w:sz w:val="24"/>
          <w:szCs w:val="24"/>
        </w:rPr>
        <w:t xml:space="preserve"> hoặc nấm </w:t>
      </w:r>
      <w:r w:rsidRPr="00D6638E">
        <w:rPr>
          <w:rFonts w:ascii="Times New Roman" w:hAnsi="Times New Roman" w:cs="Times New Roman"/>
          <w:i/>
          <w:iCs/>
          <w:sz w:val="24"/>
          <w:szCs w:val="24"/>
        </w:rPr>
        <w:t>Candida</w:t>
      </w:r>
      <w:r w:rsidRPr="00D6638E">
        <w:rPr>
          <w:rFonts w:ascii="Times New Roman" w:hAnsi="Times New Roman" w:cs="Times New Roman"/>
          <w:sz w:val="24"/>
          <w:szCs w:val="24"/>
        </w:rPr>
        <w:t>. Nếu có bội nhiễm, phải điều trị thích hợp.</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Phải dùng cephalosporin thận trọng ở người bệnh có tiền sử bệnh ở đường tiêu hóa, đặc biệt là viêm đại tràng. Vì viêm đại tràng màng giả liên quan đến kháng sinh đã được thông báo xảy ra khi dùng cephalosporin nên cần phải xem xét, chẩn đoán phân biệt ở người bệnh bị ỉa chảy trong khi hoặc sau khi điều trị bằng cephalosporin.</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Thời kỳ mang thai</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Chỉ dùng những thuốc này trong thời kỳ mang thai khi thật cần thiết.</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Thời kỳ cho con bú</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Cefamandol bài tiết với nồng độ thấp qua sữa mẹ như các cephalosporin khác. Thuốc này phải dùng thận trọng cho người đang cho con bú.</w:t>
      </w:r>
    </w:p>
    <w:p w:rsidR="00D6638E" w:rsidRPr="003F2F0A" w:rsidRDefault="00D6638E" w:rsidP="00D6638E">
      <w:pPr>
        <w:pStyle w:val="2"/>
        <w:spacing w:line="360" w:lineRule="auto"/>
        <w:jc w:val="left"/>
        <w:rPr>
          <w:rFonts w:ascii="Times New Roman" w:hAnsi="Times New Roman" w:cs="Times New Roman"/>
          <w:sz w:val="24"/>
          <w:szCs w:val="24"/>
          <w:u w:val="single"/>
        </w:rPr>
      </w:pPr>
      <w:r w:rsidRPr="003F2F0A">
        <w:rPr>
          <w:rFonts w:ascii="Times New Roman" w:hAnsi="Times New Roman" w:cs="Times New Roman"/>
          <w:b/>
          <w:bCs/>
          <w:sz w:val="24"/>
          <w:szCs w:val="24"/>
          <w:u w:val="single"/>
        </w:rPr>
        <w:t>Tác dụng không mong muốn (ADR)</w:t>
      </w:r>
    </w:p>
    <w:p w:rsidR="00D6638E" w:rsidRPr="00D6638E" w:rsidRDefault="00D6638E" w:rsidP="00D6638E">
      <w:pPr>
        <w:pStyle w:val="2"/>
        <w:spacing w:line="360" w:lineRule="auto"/>
        <w:jc w:val="left"/>
        <w:rPr>
          <w:rFonts w:ascii="Times New Roman" w:hAnsi="Times New Roman" w:cs="Times New Roman"/>
          <w:i/>
          <w:iCs/>
          <w:sz w:val="24"/>
          <w:szCs w:val="24"/>
        </w:rPr>
      </w:pPr>
      <w:r w:rsidRPr="00D6638E">
        <w:rPr>
          <w:rFonts w:ascii="Times New Roman" w:hAnsi="Times New Roman" w:cs="Times New Roman"/>
          <w:i/>
          <w:iCs/>
          <w:sz w:val="24"/>
          <w:szCs w:val="24"/>
        </w:rPr>
        <w:t>Thường gặp, ADR &gt;1/100</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Tim mạch: Viêm tĩnh mạch huyết khối khi tiêm vào tĩnh mạch ngoại biên.</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Toàn thân: Các phản ứng đau và viêm khi tiêm bắp; các phản ứng quá mẫn.</w:t>
      </w:r>
    </w:p>
    <w:p w:rsidR="00D6638E" w:rsidRPr="00D6638E" w:rsidRDefault="00D6638E" w:rsidP="00D6638E">
      <w:pPr>
        <w:pStyle w:val="2"/>
        <w:spacing w:line="360" w:lineRule="auto"/>
        <w:jc w:val="left"/>
        <w:rPr>
          <w:rFonts w:ascii="Times New Roman" w:hAnsi="Times New Roman" w:cs="Times New Roman"/>
          <w:i/>
          <w:iCs/>
          <w:sz w:val="24"/>
          <w:szCs w:val="24"/>
        </w:rPr>
      </w:pPr>
      <w:r w:rsidRPr="00D6638E">
        <w:rPr>
          <w:rFonts w:ascii="Times New Roman" w:hAnsi="Times New Roman" w:cs="Times New Roman"/>
          <w:i/>
          <w:iCs/>
          <w:sz w:val="24"/>
          <w:szCs w:val="24"/>
        </w:rPr>
        <w:t>Ít gặp, 1/100 &gt;ADR&gt;1/1000</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Thần kinh trung ương: Ðộc hại thần kinh. Dị ứng cephalosporin (phản vệ)</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Máu: Thiếu máu tan huyết miễn dịch, giảm bạch cầu trung tính đến mất bạch cầu hạt, tan máu và chảy máu lâm sàng do rối loạn đông máu và chức năng tiểu cầu.</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Gan: Tăng nhẹ transaminase và phosphatase kiềm trong huyết thanh.</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Thận: Viêm thận kẽ cấp tính.</w:t>
      </w:r>
    </w:p>
    <w:p w:rsidR="00D6638E" w:rsidRPr="00D6638E" w:rsidRDefault="00D6638E" w:rsidP="00D6638E">
      <w:pPr>
        <w:pStyle w:val="2"/>
        <w:spacing w:line="360" w:lineRule="auto"/>
        <w:jc w:val="left"/>
        <w:rPr>
          <w:rFonts w:ascii="Times New Roman" w:hAnsi="Times New Roman" w:cs="Times New Roman"/>
          <w:i/>
          <w:iCs/>
          <w:sz w:val="24"/>
          <w:szCs w:val="24"/>
        </w:rPr>
      </w:pPr>
      <w:r w:rsidRPr="00D6638E">
        <w:rPr>
          <w:rFonts w:ascii="Times New Roman" w:hAnsi="Times New Roman" w:cs="Times New Roman"/>
          <w:i/>
          <w:iCs/>
          <w:sz w:val="24"/>
          <w:szCs w:val="24"/>
        </w:rPr>
        <w:t>Hiếm gặp, ADR&lt;1/1000</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Tiêu hóa: Buồn nôn, nôn, ỉa chảy. Nếu dùng dài ngày có thể viêm đại tràng màng giả.</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Thận: Suy thận, đặc biệt suy yếu chức năng thận trong thời gian điều trị.</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Hướng dẫn cách xử trí ADR</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Ngừng điều trị bằng cefamandol khi người bệnh bị dị ứng.</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Liều lượng và cách dùng</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lastRenderedPageBreak/>
        <w:t>Liều cefamandol nafat được tính theo cefamandol base; liều tiêm bắp và tiêm tĩnh mạch giống nhau.</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Người lớn: Tiêm bắp sâu, hoặc tiêm tĩnh mạch chậm (từ 3 - 5 phút) hoặc truyền ngắt quãng hay liên tục với liều 0,5 đến 2 g, 4 - 8 giờ/lần, tùy theo bệnh nặng hoặc nhẹ.</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Trẻ em: 50 - 100 mg/kg/ngày chia ra nhiều lần; trường hợp bệnh nặng, dùng liều tối đa 150 mg/kg thể trọng/ngày.</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Ðối với người suy thận phải giảm liều. Sau liều đầu tiên 1 - 2 g, các liều duy trì như sau:</w:t>
      </w:r>
    </w:p>
    <w:tbl>
      <w:tblPr>
        <w:tblW w:w="0" w:type="auto"/>
        <w:jc w:val="center"/>
        <w:tblLayout w:type="fixed"/>
        <w:tblCellMar>
          <w:left w:w="0" w:type="dxa"/>
          <w:right w:w="0" w:type="dxa"/>
        </w:tblCellMar>
        <w:tblLook w:val="0000" w:firstRow="0" w:lastRow="0" w:firstColumn="0" w:lastColumn="0" w:noHBand="0" w:noVBand="0"/>
      </w:tblPr>
      <w:tblGrid>
        <w:gridCol w:w="3577"/>
        <w:gridCol w:w="3364"/>
      </w:tblGrid>
      <w:tr w:rsidR="00C821EA" w:rsidRPr="00C821EA" w:rsidTr="00C821EA">
        <w:trPr>
          <w:trHeight w:hRule="exact" w:val="475"/>
          <w:jc w:val="center"/>
        </w:trPr>
        <w:tc>
          <w:tcPr>
            <w:tcW w:w="3577" w:type="dxa"/>
            <w:tcBorders>
              <w:top w:val="single" w:sz="4" w:space="0" w:color="auto"/>
              <w:left w:val="single" w:sz="4" w:space="0" w:color="auto"/>
              <w:bottom w:val="nil"/>
              <w:right w:val="nil"/>
            </w:tcBorders>
            <w:shd w:val="clear" w:color="auto" w:fill="FFFFFF"/>
            <w:vAlign w:val="bottom"/>
          </w:tcPr>
          <w:p w:rsidR="00C821EA" w:rsidRPr="00C821EA" w:rsidRDefault="00C821EA" w:rsidP="00C821EA">
            <w:pPr>
              <w:widowControl w:val="0"/>
              <w:spacing w:after="0" w:line="216" w:lineRule="exact"/>
              <w:jc w:val="center"/>
              <w:rPr>
                <w:rFonts w:eastAsia="Times New Roman" w:cs="Times New Roman"/>
                <w:sz w:val="18"/>
                <w:szCs w:val="18"/>
                <w:lang w:val="vi-VN"/>
              </w:rPr>
            </w:pPr>
            <w:r w:rsidRPr="00C821EA">
              <w:rPr>
                <w:rFonts w:eastAsia="Times New Roman" w:cs="Times New Roman"/>
                <w:b/>
                <w:bCs/>
                <w:color w:val="000000"/>
                <w:sz w:val="20"/>
                <w:szCs w:val="20"/>
                <w:lang w:val="vi-VN" w:eastAsia="vi-VN"/>
              </w:rPr>
              <w:t>Độ thanh thải creatinin (ml/phút)</w:t>
            </w:r>
          </w:p>
        </w:tc>
        <w:tc>
          <w:tcPr>
            <w:tcW w:w="3364" w:type="dxa"/>
            <w:tcBorders>
              <w:top w:val="single" w:sz="4" w:space="0" w:color="auto"/>
              <w:left w:val="single" w:sz="4" w:space="0" w:color="auto"/>
              <w:bottom w:val="nil"/>
              <w:right w:val="single" w:sz="4" w:space="0" w:color="auto"/>
            </w:tcBorders>
            <w:shd w:val="clear" w:color="auto" w:fill="FFFFFF"/>
            <w:vAlign w:val="center"/>
          </w:tcPr>
          <w:p w:rsidR="00C821EA" w:rsidRPr="00C821EA" w:rsidRDefault="00C821EA" w:rsidP="00C821EA">
            <w:pPr>
              <w:widowControl w:val="0"/>
              <w:spacing w:after="0" w:line="200" w:lineRule="exact"/>
              <w:jc w:val="center"/>
              <w:rPr>
                <w:rFonts w:eastAsia="Times New Roman" w:cs="Times New Roman"/>
                <w:sz w:val="18"/>
                <w:szCs w:val="18"/>
                <w:lang w:val="vi-VN"/>
              </w:rPr>
            </w:pPr>
            <w:r w:rsidRPr="00C821EA">
              <w:rPr>
                <w:rFonts w:eastAsia="Times New Roman" w:cs="Times New Roman"/>
                <w:b/>
                <w:bCs/>
                <w:color w:val="000000"/>
                <w:sz w:val="20"/>
                <w:szCs w:val="20"/>
                <w:lang w:val="vi-VN" w:eastAsia="vi-VN"/>
              </w:rPr>
              <w:t>Liều lượng và cách dùng</w:t>
            </w:r>
          </w:p>
        </w:tc>
      </w:tr>
      <w:tr w:rsidR="00C821EA" w:rsidRPr="00C821EA" w:rsidTr="00C821EA">
        <w:trPr>
          <w:trHeight w:hRule="exact" w:val="317"/>
          <w:jc w:val="center"/>
        </w:trPr>
        <w:tc>
          <w:tcPr>
            <w:tcW w:w="3577" w:type="dxa"/>
            <w:tcBorders>
              <w:top w:val="single" w:sz="4" w:space="0" w:color="auto"/>
              <w:left w:val="single" w:sz="4" w:space="0" w:color="auto"/>
              <w:bottom w:val="nil"/>
              <w:right w:val="nil"/>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80 - 50</w:t>
            </w:r>
          </w:p>
        </w:tc>
        <w:tc>
          <w:tcPr>
            <w:tcW w:w="3364" w:type="dxa"/>
            <w:tcBorders>
              <w:top w:val="single" w:sz="4" w:space="0" w:color="auto"/>
              <w:left w:val="single" w:sz="4" w:space="0" w:color="auto"/>
              <w:bottom w:val="nil"/>
              <w:right w:val="single" w:sz="4" w:space="0" w:color="auto"/>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750 mg - 2 g, 6 giờ/lần.</w:t>
            </w:r>
          </w:p>
        </w:tc>
      </w:tr>
      <w:tr w:rsidR="00C821EA" w:rsidRPr="00C821EA" w:rsidTr="00C821EA">
        <w:trPr>
          <w:trHeight w:hRule="exact" w:val="278"/>
          <w:jc w:val="center"/>
        </w:trPr>
        <w:tc>
          <w:tcPr>
            <w:tcW w:w="3577" w:type="dxa"/>
            <w:tcBorders>
              <w:top w:val="single" w:sz="4" w:space="0" w:color="auto"/>
              <w:left w:val="single" w:sz="4" w:space="0" w:color="auto"/>
              <w:bottom w:val="nil"/>
              <w:right w:val="nil"/>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&lt; 50 - 25</w:t>
            </w:r>
          </w:p>
        </w:tc>
        <w:tc>
          <w:tcPr>
            <w:tcW w:w="3364" w:type="dxa"/>
            <w:tcBorders>
              <w:top w:val="single" w:sz="4" w:space="0" w:color="auto"/>
              <w:left w:val="single" w:sz="4" w:space="0" w:color="auto"/>
              <w:bottom w:val="nil"/>
              <w:right w:val="single" w:sz="4" w:space="0" w:color="auto"/>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750 mg - 1,5 g, 8 giờ/lần.</w:t>
            </w:r>
          </w:p>
        </w:tc>
      </w:tr>
      <w:tr w:rsidR="00C821EA" w:rsidRPr="00C821EA" w:rsidTr="00C821EA">
        <w:trPr>
          <w:trHeight w:hRule="exact" w:val="288"/>
          <w:jc w:val="center"/>
        </w:trPr>
        <w:tc>
          <w:tcPr>
            <w:tcW w:w="3577" w:type="dxa"/>
            <w:tcBorders>
              <w:top w:val="single" w:sz="4" w:space="0" w:color="auto"/>
              <w:left w:val="single" w:sz="4" w:space="0" w:color="auto"/>
              <w:bottom w:val="nil"/>
              <w:right w:val="nil"/>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&lt; 25 - 10</w:t>
            </w:r>
          </w:p>
        </w:tc>
        <w:tc>
          <w:tcPr>
            <w:tcW w:w="3364" w:type="dxa"/>
            <w:tcBorders>
              <w:top w:val="single" w:sz="4" w:space="0" w:color="auto"/>
              <w:left w:val="single" w:sz="4" w:space="0" w:color="auto"/>
              <w:bottom w:val="nil"/>
              <w:right w:val="single" w:sz="4" w:space="0" w:color="auto"/>
            </w:tcBorders>
            <w:shd w:val="clear" w:color="auto" w:fill="FFFFFF"/>
            <w:vAlign w:val="bottom"/>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500 mg - 1,25 g, 8 giờ/lần.</w:t>
            </w:r>
          </w:p>
        </w:tc>
      </w:tr>
      <w:tr w:rsidR="00C821EA" w:rsidRPr="00C821EA" w:rsidTr="00C821EA">
        <w:trPr>
          <w:trHeight w:hRule="exact" w:val="307"/>
          <w:jc w:val="center"/>
        </w:trPr>
        <w:tc>
          <w:tcPr>
            <w:tcW w:w="3577" w:type="dxa"/>
            <w:tcBorders>
              <w:top w:val="single" w:sz="4" w:space="0" w:color="auto"/>
              <w:left w:val="single" w:sz="4" w:space="0" w:color="auto"/>
              <w:bottom w:val="nil"/>
              <w:right w:val="nil"/>
            </w:tcBorders>
            <w:shd w:val="clear" w:color="auto" w:fill="FFFFFF"/>
            <w:vAlign w:val="center"/>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&lt; 10 - 2</w:t>
            </w:r>
          </w:p>
        </w:tc>
        <w:tc>
          <w:tcPr>
            <w:tcW w:w="3364" w:type="dxa"/>
            <w:tcBorders>
              <w:top w:val="single" w:sz="4" w:space="0" w:color="auto"/>
              <w:left w:val="single" w:sz="4" w:space="0" w:color="auto"/>
              <w:bottom w:val="nil"/>
              <w:right w:val="single" w:sz="4" w:space="0" w:color="auto"/>
            </w:tcBorders>
            <w:shd w:val="clear" w:color="auto" w:fill="FFFFFF"/>
            <w:vAlign w:val="center"/>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500 - 1 g mg, 12 giờ/lần.</w:t>
            </w:r>
          </w:p>
        </w:tc>
      </w:tr>
      <w:tr w:rsidR="00C821EA" w:rsidRPr="00C821EA" w:rsidTr="00C821EA">
        <w:trPr>
          <w:trHeight w:hRule="exact" w:val="317"/>
          <w:jc w:val="center"/>
        </w:trPr>
        <w:tc>
          <w:tcPr>
            <w:tcW w:w="3577" w:type="dxa"/>
            <w:tcBorders>
              <w:top w:val="single" w:sz="4" w:space="0" w:color="auto"/>
              <w:left w:val="single" w:sz="4" w:space="0" w:color="auto"/>
              <w:bottom w:val="single" w:sz="4" w:space="0" w:color="auto"/>
              <w:right w:val="nil"/>
            </w:tcBorders>
            <w:shd w:val="clear" w:color="auto" w:fill="FFFFFF"/>
            <w:vAlign w:val="center"/>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&lt; 2</w:t>
            </w:r>
          </w:p>
        </w:tc>
        <w:tc>
          <w:tcPr>
            <w:tcW w:w="3364" w:type="dxa"/>
            <w:tcBorders>
              <w:top w:val="single" w:sz="4" w:space="0" w:color="auto"/>
              <w:left w:val="single" w:sz="4" w:space="0" w:color="auto"/>
              <w:bottom w:val="single" w:sz="4" w:space="0" w:color="auto"/>
              <w:right w:val="single" w:sz="4" w:space="0" w:color="auto"/>
            </w:tcBorders>
            <w:shd w:val="clear" w:color="auto" w:fill="FFFFFF"/>
            <w:vAlign w:val="center"/>
          </w:tcPr>
          <w:p w:rsidR="00C821EA" w:rsidRPr="00C821EA" w:rsidRDefault="00C821EA" w:rsidP="00C821EA">
            <w:pPr>
              <w:widowControl w:val="0"/>
              <w:spacing w:after="0" w:line="180" w:lineRule="exact"/>
              <w:jc w:val="center"/>
              <w:rPr>
                <w:rFonts w:eastAsia="Times New Roman" w:cs="Times New Roman"/>
                <w:sz w:val="18"/>
                <w:szCs w:val="18"/>
                <w:lang w:val="vi-VN"/>
              </w:rPr>
            </w:pPr>
            <w:r w:rsidRPr="00C821EA">
              <w:rPr>
                <w:rFonts w:eastAsia="Times New Roman" w:cs="Times New Roman"/>
                <w:color w:val="000000"/>
                <w:sz w:val="18"/>
                <w:szCs w:val="18"/>
                <w:lang w:val="vi-VN" w:eastAsia="vi-VN"/>
              </w:rPr>
              <w:t>250 - 750 mg, 12 giờ/lần.</w:t>
            </w:r>
          </w:p>
        </w:tc>
      </w:tr>
    </w:tbl>
    <w:p w:rsidR="00D6638E" w:rsidRPr="00D6638E" w:rsidRDefault="00D6638E" w:rsidP="00D6638E">
      <w:pPr>
        <w:pStyle w:val="2"/>
        <w:spacing w:line="360" w:lineRule="auto"/>
        <w:jc w:val="left"/>
        <w:rPr>
          <w:rFonts w:ascii="Times New Roman" w:hAnsi="Times New Roman" w:cs="Times New Roman"/>
          <w:sz w:val="24"/>
          <w:szCs w:val="24"/>
        </w:rPr>
      </w:pP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Ðể dự phòng nhiễm khuẩn trong khi mổ: Tiêm tĩnh mạch hoặc tiêm bắp liều 1 - 2 g, trước khi mổ 0,5 đến 1 giờ, sau đó tiêm 1 g hoặc 2 g cứ 6 giờ 1 lần, trong 24 đến 48 giờ. Ðối với người ghép các bộ phận giả, tiếp tục sử dụng cefamandol cho đến 72 giờ.</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Tương tác thuốc</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Rượu: Không nên uống rượu đồng thời với tiêm cefamandol vì cephalosporin này có mạch nhánh N - methylthiotetrazol, có thể ức chế enzym acetaldehyd dehydrogenase, dẫn đến tích tụ acetaldehyd trong máu. Các tác dụng giống disulfiram như co cứng bụng hoặc dạ dày, buồn nôn, nôn, đau đầu, hạ huyết áp, đánh trống ngực, thở nông, tim đập nhanh, vã mồ hôi, hoặc đỏ bừng mặt có thể xảy ra sau khi uống rượu hoặc tiêm tĩnh mạch các dung dịch chứa alcol; những tác dụng này thường xảy ra trong vòng từ 15 đến 30 phút sau khi uống rượu và thường dịu đi một cách tự phát trong vài giờ. Cần khuyên người bệnh không uống rượu, không dùng thuốc có chứa rượu hoặc tiêm tĩnh mạch các dung dịch có rượu trong khi đang dùng cefamandol và trong nhiều ngày sau khi dừng thuốc.</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Probenecid làm giảm bài tiết cefamandol ở ống thận, do đó làm tăng và kéo dài nồng độ cefamandol trong huyết thanh, kéo dài nửa đời thải trừ và tăng nguy cơ độc tính.</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 xml:space="preserve">Dùng đồng thời các thuốc tan huyết khối với cefamandol có thể làm tăng nguy cơ chảy máu vì có mạch nhánh N - methylthiotetrazol trên cefamandol. Tuy nhiên, bệnh nặng, tình trạng dinh dưỡng kém, và bệnh gan có thể là những </w:t>
      </w:r>
      <w:r w:rsidRPr="00D6638E">
        <w:rPr>
          <w:rFonts w:ascii="Times New Roman" w:hAnsi="Times New Roman" w:cs="Times New Roman"/>
          <w:spacing w:val="-2"/>
          <w:sz w:val="24"/>
          <w:szCs w:val="24"/>
        </w:rPr>
        <w:t>yếu tố quan trọng hơn gây nguy cơ hạ prothrombin huyết và chảy máu. Mọi cephalosporin đều có thể ức chế sự tổng hợp vitamin K do ức chế hệ vi sinh ở ruột. Nên dùng vitamin K dự phòng khi dùng cefamandol kéo dài ở người bệnh dinh dưỡng kém hoặc ốm nặng. Có thể cần phải điều chỉnh liều lượng các thuốc chống đông trong và sau khi điều trị bằng cefamandol. Dùng đồng thời cefamandol với các thuốc tan huyết khối</w:t>
      </w:r>
      <w:r w:rsidRPr="00D6638E">
        <w:rPr>
          <w:rFonts w:ascii="Times New Roman" w:hAnsi="Times New Roman" w:cs="Times New Roman"/>
          <w:b/>
          <w:bCs/>
          <w:spacing w:val="-2"/>
          <w:sz w:val="24"/>
          <w:szCs w:val="24"/>
        </w:rPr>
        <w:t xml:space="preserve"> </w:t>
      </w:r>
      <w:r w:rsidRPr="00D6638E">
        <w:rPr>
          <w:rFonts w:ascii="Times New Roman" w:hAnsi="Times New Roman" w:cs="Times New Roman"/>
          <w:spacing w:val="-2"/>
          <w:sz w:val="24"/>
          <w:szCs w:val="24"/>
        </w:rPr>
        <w:t>có thể làm tăng nguy cơ chảy máu nặng, vì vậy không nên dùng.</w:t>
      </w:r>
    </w:p>
    <w:p w:rsidR="00BF4DDF" w:rsidRPr="00BF4DDF" w:rsidRDefault="00BF4DDF" w:rsidP="00BF4DDF">
      <w:pPr>
        <w:pStyle w:val="3"/>
        <w:spacing w:before="0" w:line="36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Cách pha thuốc:</w:t>
      </w:r>
    </w:p>
    <w:p w:rsidR="00BF4DDF" w:rsidRPr="000A2BB4" w:rsidRDefault="00BF4DDF" w:rsidP="00BF4DDF">
      <w:pPr>
        <w:spacing w:line="360" w:lineRule="auto"/>
        <w:rPr>
          <w:sz w:val="24"/>
          <w:szCs w:val="24"/>
        </w:rPr>
      </w:pPr>
      <w:r w:rsidRPr="000A2BB4">
        <w:rPr>
          <w:sz w:val="24"/>
          <w:szCs w:val="24"/>
        </w:rPr>
        <w:t>Thuốc chỉ dùng một lần. Dung dịch còn thừa phải được loại bỏ</w:t>
      </w:r>
      <w:r>
        <w:rPr>
          <w:sz w:val="24"/>
          <w:szCs w:val="24"/>
        </w:rPr>
        <w:t>.</w:t>
      </w:r>
    </w:p>
    <w:p w:rsidR="00BF4DDF" w:rsidRPr="000A2BB4" w:rsidRDefault="00BF4DDF" w:rsidP="00BF4DDF">
      <w:pPr>
        <w:spacing w:line="360" w:lineRule="auto"/>
        <w:rPr>
          <w:sz w:val="24"/>
          <w:szCs w:val="24"/>
        </w:rPr>
      </w:pPr>
      <w:r w:rsidRPr="000A2BB4">
        <w:rPr>
          <w:sz w:val="24"/>
          <w:szCs w:val="24"/>
        </w:rPr>
        <w:t>Tiêm bắp: Hòa tan mỗi gam cefamandol trong 3 ml với một trong các dung môi sau: nước cấ</w:t>
      </w:r>
      <w:r>
        <w:rPr>
          <w:sz w:val="24"/>
          <w:szCs w:val="24"/>
        </w:rPr>
        <w:t>t</w:t>
      </w:r>
    </w:p>
    <w:p w:rsidR="00BF4DDF" w:rsidRPr="000A2BB4" w:rsidRDefault="00BF4DDF" w:rsidP="00BF4DDF">
      <w:pPr>
        <w:spacing w:line="360" w:lineRule="auto"/>
        <w:rPr>
          <w:sz w:val="24"/>
          <w:szCs w:val="24"/>
        </w:rPr>
      </w:pPr>
      <w:r w:rsidRPr="000A2BB4">
        <w:rPr>
          <w:sz w:val="24"/>
          <w:szCs w:val="24"/>
        </w:rPr>
        <w:t>pha tiêm, natri clorid 0,9%. Lắc kỹ đế</w:t>
      </w:r>
      <w:r>
        <w:rPr>
          <w:sz w:val="24"/>
          <w:szCs w:val="24"/>
        </w:rPr>
        <w:t>n khi tan.</w:t>
      </w:r>
    </w:p>
    <w:p w:rsidR="00BF4DDF" w:rsidRPr="000A2BB4" w:rsidRDefault="00BF4DDF" w:rsidP="00BF4DDF">
      <w:pPr>
        <w:spacing w:line="360" w:lineRule="auto"/>
        <w:rPr>
          <w:sz w:val="24"/>
          <w:szCs w:val="24"/>
        </w:rPr>
      </w:pPr>
      <w:r w:rsidRPr="000A2BB4">
        <w:rPr>
          <w:sz w:val="24"/>
          <w:szCs w:val="24"/>
        </w:rPr>
        <w:t>Tiêm tĩnh mạch: Hòa tan mỗi gam cefamandol trong 10 ml nước cất pha tiêm, dung dịch dextrose 5% hoặ</w:t>
      </w:r>
      <w:r>
        <w:rPr>
          <w:sz w:val="24"/>
          <w:szCs w:val="24"/>
        </w:rPr>
        <w:t>c natri clorid 0,9%.</w:t>
      </w:r>
    </w:p>
    <w:p w:rsidR="00BF4DDF" w:rsidRPr="000A2BB4" w:rsidRDefault="00BF4DDF" w:rsidP="00BF4DDF">
      <w:pPr>
        <w:spacing w:line="360" w:lineRule="auto"/>
        <w:rPr>
          <w:sz w:val="24"/>
          <w:szCs w:val="24"/>
        </w:rPr>
      </w:pPr>
      <w:r w:rsidRPr="000A2BB4">
        <w:rPr>
          <w:sz w:val="24"/>
          <w:szCs w:val="24"/>
        </w:rPr>
        <w:t>Tiêm truyền tĩnh mạch: Hòa tan mỗi gam cefamandol trong 10 ml nước cất pha tiêm. Sau đó, pha loãng với một trong các dung dịch sau: natri clorid 0</w:t>
      </w:r>
      <w:r>
        <w:rPr>
          <w:sz w:val="24"/>
          <w:szCs w:val="24"/>
        </w:rPr>
        <w:t>,9%, dextrose 5%, dextrose 10%.</w:t>
      </w:r>
    </w:p>
    <w:p w:rsidR="00BF4DDF" w:rsidRPr="00BF4DDF" w:rsidRDefault="00BF4DDF" w:rsidP="00BF4DDF">
      <w:pPr>
        <w:spacing w:line="360" w:lineRule="auto"/>
        <w:rPr>
          <w:b/>
          <w:sz w:val="24"/>
          <w:szCs w:val="24"/>
        </w:rPr>
      </w:pPr>
      <w:r w:rsidRPr="00BF4DDF">
        <w:rPr>
          <w:b/>
          <w:sz w:val="24"/>
          <w:szCs w:val="24"/>
          <w:u w:val="single"/>
        </w:rPr>
        <w:t>Độ ổn định của dung dịch sau khi pha</w:t>
      </w:r>
      <w:r w:rsidRPr="00BF4DDF">
        <w:rPr>
          <w:b/>
          <w:sz w:val="24"/>
          <w:szCs w:val="24"/>
        </w:rPr>
        <w:t>:</w:t>
      </w:r>
    </w:p>
    <w:p w:rsidR="00BF4DDF" w:rsidRPr="000A2BB4" w:rsidRDefault="00BF4DDF" w:rsidP="00BF4DDF">
      <w:pPr>
        <w:spacing w:line="360" w:lineRule="auto"/>
        <w:rPr>
          <w:sz w:val="24"/>
          <w:szCs w:val="24"/>
        </w:rPr>
      </w:pPr>
      <w:r w:rsidRPr="000A2BB4">
        <w:rPr>
          <w:sz w:val="24"/>
          <w:szCs w:val="24"/>
        </w:rPr>
        <w:t>Độ ổn định lý hóa của dung dịch cefamandol tiêm bắp (nồng độ 1 g/3 ml trong nước cất pha tiêm hoặc NaCl 0,9%) là 24 giờ ở nhiệt độ phòng (25°C) và 24 giờ nếu bảo quản trong tủ lạnh (5</w:t>
      </w:r>
      <w:r>
        <w:rPr>
          <w:sz w:val="24"/>
          <w:szCs w:val="24"/>
        </w:rPr>
        <w:t>°C).</w:t>
      </w:r>
    </w:p>
    <w:p w:rsidR="00BF4DDF" w:rsidRPr="000A2BB4" w:rsidRDefault="00BF4DDF" w:rsidP="00BF4DDF">
      <w:pPr>
        <w:spacing w:line="360" w:lineRule="auto"/>
        <w:rPr>
          <w:sz w:val="24"/>
          <w:szCs w:val="24"/>
        </w:rPr>
      </w:pPr>
      <w:r w:rsidRPr="000A2BB4">
        <w:rPr>
          <w:sz w:val="24"/>
          <w:szCs w:val="24"/>
        </w:rPr>
        <w:t>Độ ổn định lý hóa của dung dịch cefamandol tiêm tĩnh mạch (nồng độ 1 g/10 ml trong các dung môi tương hợp: nước cất pha tiêm, dextrose 5%, NaCl 0,9%,) là 12 giờ ở nhiệt độ phòng (25°C) và 24 giờ nếu bảo quản trong tủ lạ</w:t>
      </w:r>
      <w:r>
        <w:rPr>
          <w:sz w:val="24"/>
          <w:szCs w:val="24"/>
        </w:rPr>
        <w:t>nh (5°C).</w:t>
      </w:r>
    </w:p>
    <w:p w:rsidR="00BF4DDF" w:rsidRPr="000A2BB4" w:rsidRDefault="00BF4DDF" w:rsidP="00BF4DDF">
      <w:pPr>
        <w:spacing w:line="360" w:lineRule="auto"/>
        <w:rPr>
          <w:sz w:val="24"/>
          <w:szCs w:val="24"/>
        </w:rPr>
      </w:pPr>
      <w:r w:rsidRPr="000A2BB4">
        <w:rPr>
          <w:sz w:val="24"/>
          <w:szCs w:val="24"/>
        </w:rPr>
        <w:t>Độ ổn định lý hóa của dung dịch cefamandol truyền tĩnh mạch (nồng độ</w:t>
      </w:r>
      <w:r>
        <w:rPr>
          <w:sz w:val="24"/>
          <w:szCs w:val="24"/>
        </w:rPr>
        <w:t xml:space="preserve"> 1 g/110 ml</w:t>
      </w:r>
      <w:r w:rsidRPr="000A2BB4">
        <w:rPr>
          <w:sz w:val="24"/>
          <w:szCs w:val="24"/>
        </w:rPr>
        <w:t xml:space="preserve"> trong các dung môi tương hợp: NaCl 0,9%, dextrose 5%, dextrose 10%) là 12 giờ ở nhiệt độ phòng (25°C) và 24 giờ nếu bảo quản trong tủ lạ</w:t>
      </w:r>
      <w:r>
        <w:rPr>
          <w:sz w:val="24"/>
          <w:szCs w:val="24"/>
        </w:rPr>
        <w:t>nh (5°C).</w:t>
      </w:r>
    </w:p>
    <w:p w:rsidR="00BF4DDF" w:rsidRPr="000A2BB4" w:rsidRDefault="00BF4DDF" w:rsidP="00BF4DDF">
      <w:pPr>
        <w:spacing w:line="360" w:lineRule="auto"/>
        <w:rPr>
          <w:sz w:val="24"/>
          <w:szCs w:val="24"/>
        </w:rPr>
      </w:pPr>
      <w:r w:rsidRPr="000A2BB4">
        <w:rPr>
          <w:sz w:val="24"/>
          <w:szCs w:val="24"/>
        </w:rPr>
        <w:t>Một số lưu ý đặc biệt về xử lý thuốc trước và sau khi sử dụng thuố</w:t>
      </w:r>
      <w:r>
        <w:rPr>
          <w:sz w:val="24"/>
          <w:szCs w:val="24"/>
        </w:rPr>
        <w:t>c:</w:t>
      </w:r>
    </w:p>
    <w:p w:rsidR="00BF4DDF" w:rsidRPr="000A2BB4" w:rsidRDefault="00BF4DDF" w:rsidP="00BF4DDF">
      <w:pPr>
        <w:spacing w:line="360" w:lineRule="auto"/>
        <w:rPr>
          <w:sz w:val="24"/>
          <w:szCs w:val="24"/>
        </w:rPr>
      </w:pPr>
      <w:r w:rsidRPr="000A2BB4">
        <w:rPr>
          <w:sz w:val="24"/>
          <w:szCs w:val="24"/>
        </w:rPr>
        <w:t>Không có yêu cầu đặc biệt về xử lý thuốc sau khi sử dụ</w:t>
      </w:r>
      <w:r>
        <w:rPr>
          <w:sz w:val="24"/>
          <w:szCs w:val="24"/>
        </w:rPr>
        <w:t>ng.</w:t>
      </w:r>
    </w:p>
    <w:p w:rsidR="00BF4DDF" w:rsidRPr="000A2BB4" w:rsidRDefault="00BF4DDF" w:rsidP="00BF4DDF">
      <w:pPr>
        <w:spacing w:line="360" w:lineRule="auto"/>
        <w:rPr>
          <w:sz w:val="24"/>
          <w:szCs w:val="24"/>
        </w:rPr>
      </w:pPr>
      <w:r w:rsidRPr="000A2BB4">
        <w:rPr>
          <w:sz w:val="24"/>
          <w:szCs w:val="24"/>
        </w:rPr>
        <w:t>Thuốc chỉ dùng một lần. Dung dịch còn thừa phải được loại bỏ</w:t>
      </w:r>
      <w:r>
        <w:rPr>
          <w:sz w:val="24"/>
          <w:szCs w:val="24"/>
        </w:rPr>
        <w:t>.</w:t>
      </w:r>
    </w:p>
    <w:p w:rsidR="00BF4DDF" w:rsidRPr="002379AD" w:rsidRDefault="00BF4DDF" w:rsidP="002379AD">
      <w:pPr>
        <w:spacing w:line="360" w:lineRule="auto"/>
        <w:rPr>
          <w:sz w:val="24"/>
          <w:szCs w:val="24"/>
        </w:rPr>
      </w:pPr>
      <w:r w:rsidRPr="000A2BB4">
        <w:rPr>
          <w:sz w:val="24"/>
          <w:szCs w:val="24"/>
        </w:rPr>
        <w:t>Dung dịch thuốc sau khi pha không được có tiểu phân nhìn thấy bằng mắt thường, không bị kế</w:t>
      </w:r>
      <w:r>
        <w:rPr>
          <w:sz w:val="24"/>
          <w:szCs w:val="24"/>
        </w:rPr>
        <w:t xml:space="preserve">t </w:t>
      </w:r>
      <w:r w:rsidRPr="000A2BB4">
        <w:rPr>
          <w:sz w:val="24"/>
          <w:szCs w:val="24"/>
        </w:rPr>
        <w:t>tủ</w:t>
      </w:r>
      <w:r w:rsidR="002379AD">
        <w:rPr>
          <w:sz w:val="24"/>
          <w:szCs w:val="24"/>
        </w:rPr>
        <w:t>a.</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Tương kỵ</w:t>
      </w:r>
    </w:p>
    <w:p w:rsidR="00D6638E" w:rsidRP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t>Trộn lẫn các thuốc kháng khuẩn beta - lactam (các penicilin và các cephalosporin) với aminoglycosid có thể làm mất tác dụng của nhau một cách đáng kể. Nếu các thuốc này cần dùng đồng thời, phải tiêm ở các vị trí khác nhau. Không trộn chúng trong cùng một túi hoặc một lọ tiêm tĩnh mạch. Vì cefamandol nafat chứa natri carbonat, thuốc này có thể tương kỵ với ion magnesi hoặc calci (kể cả dung dịch tiêm Ringer và Ringer lactat).</w:t>
      </w:r>
    </w:p>
    <w:p w:rsidR="00D6638E" w:rsidRPr="003F2F0A" w:rsidRDefault="00D6638E" w:rsidP="00D6638E">
      <w:pPr>
        <w:pStyle w:val="3"/>
        <w:spacing w:before="0" w:line="360" w:lineRule="auto"/>
        <w:rPr>
          <w:rFonts w:ascii="Times New Roman" w:hAnsi="Times New Roman" w:cs="Times New Roman"/>
          <w:sz w:val="24"/>
          <w:szCs w:val="24"/>
          <w:u w:val="single"/>
        </w:rPr>
      </w:pPr>
      <w:r w:rsidRPr="003F2F0A">
        <w:rPr>
          <w:rFonts w:ascii="Times New Roman" w:hAnsi="Times New Roman" w:cs="Times New Roman"/>
          <w:sz w:val="24"/>
          <w:szCs w:val="24"/>
          <w:u w:val="single"/>
        </w:rPr>
        <w:t>Quá liều và xử trí</w:t>
      </w:r>
    </w:p>
    <w:p w:rsidR="00D6638E" w:rsidRDefault="00D6638E" w:rsidP="00D6638E">
      <w:pPr>
        <w:pStyle w:val="2"/>
        <w:spacing w:line="360" w:lineRule="auto"/>
        <w:jc w:val="left"/>
        <w:rPr>
          <w:rFonts w:ascii="Times New Roman" w:hAnsi="Times New Roman" w:cs="Times New Roman"/>
          <w:sz w:val="24"/>
          <w:szCs w:val="24"/>
        </w:rPr>
      </w:pPr>
      <w:r w:rsidRPr="00D6638E">
        <w:rPr>
          <w:rFonts w:ascii="Times New Roman" w:hAnsi="Times New Roman" w:cs="Times New Roman"/>
          <w:sz w:val="24"/>
          <w:szCs w:val="24"/>
        </w:rPr>
        <w:lastRenderedPageBreak/>
        <w:t>Liều cao có thể gây co giật và các dấu hiệu khác của ngộ độc hệ thần kinh trung ương. Dùng liều cao cũng có thể gây viêm đại tràng màng giả. Phải ngừng thuốc và người bệnh phải được cấp cứu ngay.</w:t>
      </w:r>
    </w:p>
    <w:p w:rsidR="007A407E" w:rsidRDefault="007A407E" w:rsidP="00D6638E">
      <w:pPr>
        <w:pStyle w:val="2"/>
        <w:spacing w:line="360" w:lineRule="auto"/>
        <w:jc w:val="left"/>
        <w:rPr>
          <w:rFonts w:ascii="Times New Roman" w:hAnsi="Times New Roman" w:cs="Times New Roman"/>
          <w:sz w:val="24"/>
          <w:szCs w:val="24"/>
        </w:rPr>
      </w:pPr>
    </w:p>
    <w:p w:rsidR="007A407E" w:rsidRPr="003F2F0A" w:rsidRDefault="007A407E" w:rsidP="007A407E">
      <w:pPr>
        <w:pStyle w:val="2"/>
        <w:numPr>
          <w:ilvl w:val="0"/>
          <w:numId w:val="1"/>
        </w:numPr>
        <w:spacing w:line="360" w:lineRule="auto"/>
        <w:jc w:val="left"/>
        <w:rPr>
          <w:rFonts w:ascii="Times New Roman" w:hAnsi="Times New Roman" w:cs="Times New Roman"/>
          <w:b/>
          <w:sz w:val="24"/>
          <w:szCs w:val="24"/>
          <w:u w:val="single"/>
        </w:rPr>
      </w:pPr>
      <w:r w:rsidRPr="003F2F0A">
        <w:rPr>
          <w:rFonts w:ascii="Times New Roman" w:hAnsi="Times New Roman" w:cs="Times New Roman"/>
          <w:b/>
          <w:sz w:val="24"/>
          <w:szCs w:val="24"/>
          <w:u w:val="single"/>
        </w:rPr>
        <w:t>ROCEPHIN 1G</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b/>
          <w:bCs/>
          <w:sz w:val="22"/>
          <w:szCs w:val="22"/>
        </w:rPr>
        <w:t>Tên chung quốc tế</w:t>
      </w:r>
      <w:r w:rsidRPr="00B8397B">
        <w:rPr>
          <w:rFonts w:ascii="Times New Roman" w:hAnsi="Times New Roman" w:cs="Times New Roman"/>
          <w:sz w:val="22"/>
          <w:szCs w:val="22"/>
        </w:rPr>
        <w:t>: Ceftriaxone.</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b/>
          <w:bCs/>
          <w:sz w:val="22"/>
          <w:szCs w:val="22"/>
        </w:rPr>
        <w:t>Loại thuốc:</w:t>
      </w:r>
      <w:r w:rsidRPr="00B8397B">
        <w:rPr>
          <w:rFonts w:ascii="Times New Roman" w:hAnsi="Times New Roman" w:cs="Times New Roman"/>
          <w:sz w:val="22"/>
          <w:szCs w:val="22"/>
        </w:rPr>
        <w:t xml:space="preserve"> Kháng sinh cephalosporin thế hệ 3. </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Dạng thuốc và hàm lượng</w:t>
      </w:r>
    </w:p>
    <w:p w:rsidR="00B8397B" w:rsidRPr="00B8397B" w:rsidRDefault="00B8397B" w:rsidP="00B8397B">
      <w:pPr>
        <w:pStyle w:val="2"/>
        <w:spacing w:line="360" w:lineRule="auto"/>
        <w:jc w:val="left"/>
        <w:rPr>
          <w:rFonts w:ascii="Times New Roman" w:hAnsi="Times New Roman" w:cs="Times New Roman"/>
          <w:sz w:val="22"/>
          <w:szCs w:val="22"/>
        </w:rPr>
      </w:pPr>
      <w:r>
        <w:rPr>
          <w:rFonts w:ascii="Times New Roman" w:hAnsi="Times New Roman" w:cs="Times New Roman"/>
          <w:sz w:val="22"/>
          <w:szCs w:val="22"/>
        </w:rPr>
        <w:t>Lọ</w:t>
      </w:r>
      <w:r w:rsidRPr="00B8397B">
        <w:rPr>
          <w:rFonts w:ascii="Times New Roman" w:hAnsi="Times New Roman" w:cs="Times New Roman"/>
          <w:sz w:val="22"/>
          <w:szCs w:val="22"/>
        </w:rPr>
        <w:t xml:space="preserve"> 1 g dạng bột để tiêm bắp hoặc tĩnh mạch, có ống dung môi kèm theo. Dung môi để tiêm bắp chứa 1% lidocain. Dung môi tiêm tĩnh mạch chứa nước cất vô khuẩn.</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Dược lý và cơ chế tác dụng</w:t>
      </w:r>
    </w:p>
    <w:p w:rsidR="00B8397B" w:rsidRPr="00B8397B" w:rsidRDefault="003F2F0A" w:rsidP="00B8397B">
      <w:pPr>
        <w:pStyle w:val="2"/>
        <w:spacing w:line="360" w:lineRule="auto"/>
        <w:jc w:val="left"/>
        <w:rPr>
          <w:rFonts w:ascii="Times New Roman" w:hAnsi="Times New Roman" w:cs="Times New Roman"/>
          <w:sz w:val="22"/>
          <w:szCs w:val="22"/>
        </w:rPr>
      </w:pPr>
      <w:r>
        <w:rPr>
          <w:rFonts w:ascii="Times New Roman" w:hAnsi="Times New Roman" w:cs="Times New Roman"/>
          <w:sz w:val="22"/>
          <w:szCs w:val="22"/>
        </w:rPr>
        <w:t xml:space="preserve">     </w:t>
      </w:r>
      <w:r w:rsidR="00B8397B" w:rsidRPr="00B8397B">
        <w:rPr>
          <w:rFonts w:ascii="Times New Roman" w:hAnsi="Times New Roman" w:cs="Times New Roman"/>
          <w:sz w:val="22"/>
          <w:szCs w:val="22"/>
        </w:rPr>
        <w:t>Ceftriaxon là một cephalosporin thế hệ 3 có hoạt phổ rộng, được sử dụng dưới dạng tiêm. Tác dụng diệt khuẩn của nó là do ức chế sự tổng hợp thành tế bào vi khuẩn. Ceftriaxon bền vững với đa số các beta lactamase (penicilinase và cephalosporinase) của các vi khuẩn Gram âm và Gram dương. Ceftriaxon thường có tác dụng in vitro và trong nhiễm khuẩn lâm sàng đối với các vi khuẩn dưới đây.</w:t>
      </w:r>
    </w:p>
    <w:p w:rsidR="00B8397B" w:rsidRPr="00B8397B" w:rsidRDefault="00B8397B" w:rsidP="00B8397B">
      <w:pPr>
        <w:pStyle w:val="2"/>
        <w:spacing w:line="360" w:lineRule="auto"/>
        <w:jc w:val="left"/>
        <w:rPr>
          <w:rFonts w:ascii="Times New Roman" w:hAnsi="Times New Roman" w:cs="Times New Roman"/>
          <w:i/>
          <w:iCs/>
          <w:sz w:val="22"/>
          <w:szCs w:val="22"/>
        </w:rPr>
      </w:pPr>
      <w:r w:rsidRPr="00B8397B">
        <w:rPr>
          <w:rFonts w:ascii="Times New Roman" w:hAnsi="Times New Roman" w:cs="Times New Roman"/>
          <w:sz w:val="22"/>
          <w:szCs w:val="22"/>
        </w:rPr>
        <w:t xml:space="preserve">Gram âm ưa khí: </w:t>
      </w:r>
      <w:r w:rsidRPr="00B8397B">
        <w:rPr>
          <w:rFonts w:ascii="Times New Roman" w:hAnsi="Times New Roman" w:cs="Times New Roman"/>
          <w:i/>
          <w:iCs/>
          <w:sz w:val="22"/>
          <w:szCs w:val="22"/>
        </w:rPr>
        <w:t xml:space="preserve">Acinetobacter calcoaceticus, Enterobacter aerogenes, Enterobacter cloacae, Escherichia coli, Haemophilus influenzae </w:t>
      </w:r>
      <w:r w:rsidRPr="00B8397B">
        <w:rPr>
          <w:rFonts w:ascii="Times New Roman" w:hAnsi="Times New Roman" w:cs="Times New Roman"/>
          <w:sz w:val="22"/>
          <w:szCs w:val="22"/>
        </w:rPr>
        <w:t xml:space="preserve">(bao gồm các chủng kháng ampicilin) </w:t>
      </w:r>
      <w:r w:rsidRPr="00B8397B">
        <w:rPr>
          <w:rFonts w:ascii="Times New Roman" w:hAnsi="Times New Roman" w:cs="Times New Roman"/>
          <w:i/>
          <w:iCs/>
          <w:sz w:val="22"/>
          <w:szCs w:val="22"/>
        </w:rPr>
        <w:t>Haemophilus parainfluenzae, Klebsiella oxytoca, Klebsiella pneumoniae, Morganella morganii, Neisseria gonorrhoeae, Neisseria meningitidis, Proteus mirabilis</w:t>
      </w:r>
      <w:r w:rsidRPr="00B8397B">
        <w:rPr>
          <w:rFonts w:ascii="Times New Roman" w:hAnsi="Times New Roman" w:cs="Times New Roman"/>
          <w:sz w:val="22"/>
          <w:szCs w:val="22"/>
        </w:rPr>
        <w:t xml:space="preserve">, </w:t>
      </w:r>
      <w:r w:rsidRPr="00B8397B">
        <w:rPr>
          <w:rFonts w:ascii="Times New Roman" w:hAnsi="Times New Roman" w:cs="Times New Roman"/>
          <w:i/>
          <w:iCs/>
          <w:sz w:val="22"/>
          <w:szCs w:val="22"/>
        </w:rPr>
        <w:t>Proteus vulgaris, Serratia marcescens.</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Ceftriaxon cũng có tác dụng đối với nhiều chủng </w:t>
      </w:r>
      <w:r w:rsidRPr="00B8397B">
        <w:rPr>
          <w:rFonts w:ascii="Times New Roman" w:hAnsi="Times New Roman" w:cs="Times New Roman"/>
          <w:i/>
          <w:iCs/>
          <w:sz w:val="22"/>
          <w:szCs w:val="22"/>
        </w:rPr>
        <w:t>Pseudomonas aeruginosa</w:t>
      </w:r>
      <w:r w:rsidRPr="00B8397B">
        <w:rPr>
          <w:rFonts w:ascii="Times New Roman" w:hAnsi="Times New Roman" w:cs="Times New Roman"/>
          <w:sz w:val="22"/>
          <w:szCs w:val="22"/>
        </w:rPr>
        <w:t>.</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i/>
          <w:iCs/>
          <w:sz w:val="22"/>
          <w:szCs w:val="22"/>
        </w:rPr>
        <w:t>Ghi chú</w:t>
      </w:r>
      <w:r w:rsidRPr="00B8397B">
        <w:rPr>
          <w:rFonts w:ascii="Times New Roman" w:hAnsi="Times New Roman" w:cs="Times New Roman"/>
          <w:sz w:val="22"/>
          <w:szCs w:val="22"/>
        </w:rPr>
        <w:t>: nhiều chủng của các vi khuẩn nêu trên có tính đa kháng với nhiều kháng sinh khác như penicilin, cephalosporin và aminoglycosid nhưng nhạy cảm với ceftriaxon.</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pacing w:val="2"/>
          <w:sz w:val="22"/>
          <w:szCs w:val="22"/>
        </w:rPr>
        <w:t xml:space="preserve">Gram dương ưa khí: </w:t>
      </w:r>
      <w:r w:rsidRPr="00B8397B">
        <w:rPr>
          <w:rFonts w:ascii="Times New Roman" w:hAnsi="Times New Roman" w:cs="Times New Roman"/>
          <w:i/>
          <w:iCs/>
          <w:spacing w:val="2"/>
          <w:sz w:val="22"/>
          <w:szCs w:val="22"/>
        </w:rPr>
        <w:t>Staphylococcus aureus</w:t>
      </w:r>
      <w:r w:rsidRPr="00B8397B">
        <w:rPr>
          <w:rFonts w:ascii="Times New Roman" w:hAnsi="Times New Roman" w:cs="Times New Roman"/>
          <w:spacing w:val="2"/>
          <w:sz w:val="22"/>
          <w:szCs w:val="22"/>
        </w:rPr>
        <w:t xml:space="preserve"> (bao gồm cả chủng sinh penicilinase), </w:t>
      </w:r>
      <w:r w:rsidRPr="00B8397B">
        <w:rPr>
          <w:rFonts w:ascii="Times New Roman" w:hAnsi="Times New Roman" w:cs="Times New Roman"/>
          <w:i/>
          <w:iCs/>
          <w:spacing w:val="2"/>
          <w:sz w:val="22"/>
          <w:szCs w:val="22"/>
        </w:rPr>
        <w:t>Staphylococcus epidermidis, Streptococcus pneumoniae, Streptococcus pyogenes,</w:t>
      </w:r>
      <w:r w:rsidRPr="00B8397B">
        <w:rPr>
          <w:rFonts w:ascii="Times New Roman" w:hAnsi="Times New Roman" w:cs="Times New Roman"/>
          <w:spacing w:val="2"/>
          <w:sz w:val="22"/>
          <w:szCs w:val="22"/>
        </w:rPr>
        <w:t xml:space="preserve"> </w:t>
      </w:r>
      <w:r w:rsidRPr="00B8397B">
        <w:rPr>
          <w:rFonts w:ascii="Times New Roman" w:hAnsi="Times New Roman" w:cs="Times New Roman"/>
          <w:i/>
          <w:iCs/>
          <w:spacing w:val="2"/>
          <w:sz w:val="22"/>
          <w:szCs w:val="22"/>
        </w:rPr>
        <w:t>Streptococcus</w:t>
      </w:r>
      <w:r w:rsidRPr="00B8397B">
        <w:rPr>
          <w:rFonts w:ascii="Times New Roman" w:hAnsi="Times New Roman" w:cs="Times New Roman"/>
          <w:spacing w:val="2"/>
          <w:sz w:val="22"/>
          <w:szCs w:val="22"/>
        </w:rPr>
        <w:t xml:space="preserve"> nhóm viridans</w:t>
      </w:r>
      <w:r w:rsidRPr="00B8397B">
        <w:rPr>
          <w:rFonts w:ascii="Times New Roman" w:hAnsi="Times New Roman" w:cs="Times New Roman"/>
          <w:sz w:val="22"/>
          <w:szCs w:val="22"/>
        </w:rPr>
        <w:t>.</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i/>
          <w:iCs/>
          <w:sz w:val="22"/>
          <w:szCs w:val="22"/>
        </w:rPr>
        <w:t>Ghi chú:</w:t>
      </w:r>
      <w:r w:rsidRPr="00B8397B">
        <w:rPr>
          <w:rFonts w:ascii="Times New Roman" w:hAnsi="Times New Roman" w:cs="Times New Roman"/>
          <w:sz w:val="22"/>
          <w:szCs w:val="22"/>
        </w:rPr>
        <w:t xml:space="preserve"> </w:t>
      </w:r>
      <w:r w:rsidRPr="00B8397B">
        <w:rPr>
          <w:rFonts w:ascii="Times New Roman" w:hAnsi="Times New Roman" w:cs="Times New Roman"/>
          <w:i/>
          <w:iCs/>
          <w:sz w:val="22"/>
          <w:szCs w:val="22"/>
        </w:rPr>
        <w:t>Staphylococcus</w:t>
      </w:r>
      <w:r w:rsidRPr="00B8397B">
        <w:rPr>
          <w:rFonts w:ascii="Times New Roman" w:hAnsi="Times New Roman" w:cs="Times New Roman"/>
          <w:sz w:val="22"/>
          <w:szCs w:val="22"/>
        </w:rPr>
        <w:t xml:space="preserve"> kháng methicilin cũng kháng với các cephalosporin bao gồm cả ceftriaxon. Ða số các chủng thuộc </w:t>
      </w:r>
      <w:r w:rsidRPr="00B8397B">
        <w:rPr>
          <w:rFonts w:ascii="Times New Roman" w:hAnsi="Times New Roman" w:cs="Times New Roman"/>
          <w:i/>
          <w:iCs/>
          <w:sz w:val="22"/>
          <w:szCs w:val="22"/>
        </w:rPr>
        <w:t xml:space="preserve">Streptococcus </w:t>
      </w:r>
      <w:r w:rsidRPr="00B8397B">
        <w:rPr>
          <w:rFonts w:ascii="Times New Roman" w:hAnsi="Times New Roman" w:cs="Times New Roman"/>
          <w:sz w:val="22"/>
          <w:szCs w:val="22"/>
        </w:rPr>
        <w:t xml:space="preserve">nhóm D và </w:t>
      </w:r>
      <w:r w:rsidRPr="00B8397B">
        <w:rPr>
          <w:rFonts w:ascii="Times New Roman" w:hAnsi="Times New Roman" w:cs="Times New Roman"/>
          <w:i/>
          <w:iCs/>
          <w:sz w:val="22"/>
          <w:szCs w:val="22"/>
        </w:rPr>
        <w:t>Enterococcus</w:t>
      </w:r>
      <w:r w:rsidRPr="00B8397B">
        <w:rPr>
          <w:rFonts w:ascii="Times New Roman" w:hAnsi="Times New Roman" w:cs="Times New Roman"/>
          <w:sz w:val="22"/>
          <w:szCs w:val="22"/>
        </w:rPr>
        <w:t xml:space="preserve">, thí dụ </w:t>
      </w:r>
      <w:r w:rsidRPr="00B8397B">
        <w:rPr>
          <w:rFonts w:ascii="Times New Roman" w:hAnsi="Times New Roman" w:cs="Times New Roman"/>
          <w:i/>
          <w:iCs/>
          <w:sz w:val="22"/>
          <w:szCs w:val="22"/>
        </w:rPr>
        <w:t>Enterococcus faccalis</w:t>
      </w:r>
      <w:r w:rsidRPr="00B8397B">
        <w:rPr>
          <w:rFonts w:ascii="Times New Roman" w:hAnsi="Times New Roman" w:cs="Times New Roman"/>
          <w:sz w:val="22"/>
          <w:szCs w:val="22"/>
        </w:rPr>
        <w:t xml:space="preserve"> đều kháng với ceftriaxon.</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Kỵ khí: </w:t>
      </w:r>
      <w:r w:rsidRPr="00B8397B">
        <w:rPr>
          <w:rFonts w:ascii="Times New Roman" w:hAnsi="Times New Roman" w:cs="Times New Roman"/>
          <w:i/>
          <w:iCs/>
          <w:sz w:val="22"/>
          <w:szCs w:val="22"/>
        </w:rPr>
        <w:t>Bacteroides fragilis</w:t>
      </w:r>
      <w:r w:rsidRPr="00B8397B">
        <w:rPr>
          <w:rFonts w:ascii="Times New Roman" w:hAnsi="Times New Roman" w:cs="Times New Roman"/>
          <w:sz w:val="22"/>
          <w:szCs w:val="22"/>
        </w:rPr>
        <w:t xml:space="preserve">, </w:t>
      </w:r>
      <w:r w:rsidRPr="00B8397B">
        <w:rPr>
          <w:rFonts w:ascii="Times New Roman" w:hAnsi="Times New Roman" w:cs="Times New Roman"/>
          <w:i/>
          <w:iCs/>
          <w:sz w:val="22"/>
          <w:szCs w:val="22"/>
        </w:rPr>
        <w:t xml:space="preserve">Clostridium </w:t>
      </w:r>
      <w:r w:rsidRPr="00B8397B">
        <w:rPr>
          <w:rFonts w:ascii="Times New Roman" w:hAnsi="Times New Roman" w:cs="Times New Roman"/>
          <w:sz w:val="22"/>
          <w:szCs w:val="22"/>
        </w:rPr>
        <w:t xml:space="preserve">các loài, các loài </w:t>
      </w:r>
      <w:r w:rsidRPr="00B8397B">
        <w:rPr>
          <w:rFonts w:ascii="Times New Roman" w:hAnsi="Times New Roman" w:cs="Times New Roman"/>
          <w:i/>
          <w:iCs/>
          <w:sz w:val="22"/>
          <w:szCs w:val="22"/>
        </w:rPr>
        <w:t>Peptostreptococcus</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i/>
          <w:iCs/>
          <w:sz w:val="22"/>
          <w:szCs w:val="22"/>
        </w:rPr>
        <w:t>Ghi chú:</w:t>
      </w:r>
      <w:r w:rsidRPr="00B8397B">
        <w:rPr>
          <w:rFonts w:ascii="Times New Roman" w:hAnsi="Times New Roman" w:cs="Times New Roman"/>
          <w:sz w:val="22"/>
          <w:szCs w:val="22"/>
        </w:rPr>
        <w:t xml:space="preserve"> Ða số các chủng </w:t>
      </w:r>
      <w:r w:rsidRPr="00B8397B">
        <w:rPr>
          <w:rFonts w:ascii="Times New Roman" w:hAnsi="Times New Roman" w:cs="Times New Roman"/>
          <w:i/>
          <w:iCs/>
          <w:sz w:val="22"/>
          <w:szCs w:val="22"/>
        </w:rPr>
        <w:t>C. difficile</w:t>
      </w:r>
      <w:r w:rsidRPr="00B8397B">
        <w:rPr>
          <w:rFonts w:ascii="Times New Roman" w:hAnsi="Times New Roman" w:cs="Times New Roman"/>
          <w:sz w:val="22"/>
          <w:szCs w:val="22"/>
        </w:rPr>
        <w:t xml:space="preserve"> đều kháng với ceftriaxon. Ceftriaxon được chứng minh </w:t>
      </w:r>
      <w:r w:rsidRPr="00B8397B">
        <w:rPr>
          <w:rFonts w:ascii="Times New Roman" w:hAnsi="Times New Roman" w:cs="Times New Roman"/>
          <w:i/>
          <w:iCs/>
          <w:sz w:val="22"/>
          <w:szCs w:val="22"/>
        </w:rPr>
        <w:t>in vitro</w:t>
      </w:r>
      <w:r w:rsidRPr="00B8397B">
        <w:rPr>
          <w:rFonts w:ascii="Times New Roman" w:hAnsi="Times New Roman" w:cs="Times New Roman"/>
          <w:sz w:val="22"/>
          <w:szCs w:val="22"/>
        </w:rPr>
        <w:t xml:space="preserve"> có tác dụng chống đa số các chủng của các vi khuẩn sau đây, nhưng ý nghĩa về mặt lâm sàng chưa biết rõ.</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Gram âm hiếu khí: </w:t>
      </w:r>
      <w:r w:rsidRPr="00B8397B">
        <w:rPr>
          <w:rFonts w:ascii="Times New Roman" w:hAnsi="Times New Roman" w:cs="Times New Roman"/>
          <w:i/>
          <w:iCs/>
          <w:sz w:val="22"/>
          <w:szCs w:val="22"/>
        </w:rPr>
        <w:t xml:space="preserve">Citrobacter diversus, Citrobacter freundii, </w:t>
      </w:r>
      <w:r w:rsidRPr="00B8397B">
        <w:rPr>
          <w:rFonts w:ascii="Times New Roman" w:hAnsi="Times New Roman" w:cs="Times New Roman"/>
          <w:sz w:val="22"/>
          <w:szCs w:val="22"/>
        </w:rPr>
        <w:t xml:space="preserve">các loài </w:t>
      </w:r>
      <w:r w:rsidRPr="00B8397B">
        <w:rPr>
          <w:rFonts w:ascii="Times New Roman" w:hAnsi="Times New Roman" w:cs="Times New Roman"/>
          <w:i/>
          <w:iCs/>
          <w:sz w:val="22"/>
          <w:szCs w:val="22"/>
        </w:rPr>
        <w:t>Providencia</w:t>
      </w:r>
      <w:r w:rsidRPr="00B8397B">
        <w:rPr>
          <w:rFonts w:ascii="Times New Roman" w:hAnsi="Times New Roman" w:cs="Times New Roman"/>
          <w:sz w:val="22"/>
          <w:szCs w:val="22"/>
        </w:rPr>
        <w:t xml:space="preserve"> (bao gồm </w:t>
      </w:r>
      <w:r w:rsidRPr="00B8397B">
        <w:rPr>
          <w:rFonts w:ascii="Times New Roman" w:hAnsi="Times New Roman" w:cs="Times New Roman"/>
          <w:i/>
          <w:iCs/>
          <w:sz w:val="22"/>
          <w:szCs w:val="22"/>
        </w:rPr>
        <w:t>Providencia rettgeri</w:t>
      </w:r>
      <w:r w:rsidRPr="00B8397B">
        <w:rPr>
          <w:rFonts w:ascii="Times New Roman" w:hAnsi="Times New Roman" w:cs="Times New Roman"/>
          <w:sz w:val="22"/>
          <w:szCs w:val="22"/>
        </w:rPr>
        <w:t xml:space="preserve">) các loài </w:t>
      </w:r>
      <w:r w:rsidRPr="00B8397B">
        <w:rPr>
          <w:rFonts w:ascii="Times New Roman" w:hAnsi="Times New Roman" w:cs="Times New Roman"/>
          <w:i/>
          <w:iCs/>
          <w:sz w:val="22"/>
          <w:szCs w:val="22"/>
        </w:rPr>
        <w:t>Salmonella</w:t>
      </w:r>
      <w:r w:rsidRPr="00B8397B">
        <w:rPr>
          <w:rFonts w:ascii="Times New Roman" w:hAnsi="Times New Roman" w:cs="Times New Roman"/>
          <w:sz w:val="22"/>
          <w:szCs w:val="22"/>
        </w:rPr>
        <w:t xml:space="preserve"> (bao gồm </w:t>
      </w:r>
      <w:r w:rsidRPr="00B8397B">
        <w:rPr>
          <w:rFonts w:ascii="Times New Roman" w:hAnsi="Times New Roman" w:cs="Times New Roman"/>
          <w:i/>
          <w:iCs/>
          <w:sz w:val="22"/>
          <w:szCs w:val="22"/>
        </w:rPr>
        <w:t>S. typhi</w:t>
      </w:r>
      <w:r w:rsidRPr="00B8397B">
        <w:rPr>
          <w:rFonts w:ascii="Times New Roman" w:hAnsi="Times New Roman" w:cs="Times New Roman"/>
          <w:sz w:val="22"/>
          <w:szCs w:val="22"/>
        </w:rPr>
        <w:t xml:space="preserve">), các loài </w:t>
      </w:r>
      <w:r w:rsidRPr="00B8397B">
        <w:rPr>
          <w:rFonts w:ascii="Times New Roman" w:hAnsi="Times New Roman" w:cs="Times New Roman"/>
          <w:i/>
          <w:iCs/>
          <w:sz w:val="22"/>
          <w:szCs w:val="22"/>
        </w:rPr>
        <w:t>Shigella</w:t>
      </w:r>
      <w:r w:rsidRPr="00B8397B">
        <w:rPr>
          <w:rFonts w:ascii="Times New Roman" w:hAnsi="Times New Roman" w:cs="Times New Roman"/>
          <w:sz w:val="22"/>
          <w:szCs w:val="22"/>
        </w:rPr>
        <w:t>.</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Gram dương ưa khí: </w:t>
      </w:r>
      <w:r w:rsidRPr="00B8397B">
        <w:rPr>
          <w:rFonts w:ascii="Times New Roman" w:hAnsi="Times New Roman" w:cs="Times New Roman"/>
          <w:i/>
          <w:iCs/>
          <w:sz w:val="22"/>
          <w:szCs w:val="22"/>
        </w:rPr>
        <w:t>Streptococcus agalactiae.</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Kỵ khí: </w:t>
      </w:r>
      <w:r w:rsidRPr="00B8397B">
        <w:rPr>
          <w:rFonts w:ascii="Times New Roman" w:hAnsi="Times New Roman" w:cs="Times New Roman"/>
          <w:i/>
          <w:iCs/>
          <w:sz w:val="22"/>
          <w:szCs w:val="22"/>
        </w:rPr>
        <w:t>Bacteroides bivius</w:t>
      </w:r>
      <w:r w:rsidRPr="00B8397B">
        <w:rPr>
          <w:rFonts w:ascii="Times New Roman" w:hAnsi="Times New Roman" w:cs="Times New Roman"/>
          <w:sz w:val="22"/>
          <w:szCs w:val="22"/>
        </w:rPr>
        <w:t xml:space="preserve">, </w:t>
      </w:r>
      <w:r w:rsidRPr="00B8397B">
        <w:rPr>
          <w:rFonts w:ascii="Times New Roman" w:hAnsi="Times New Roman" w:cs="Times New Roman"/>
          <w:i/>
          <w:iCs/>
          <w:sz w:val="22"/>
          <w:szCs w:val="22"/>
        </w:rPr>
        <w:t>Bacteroides melaninogenicus.</w:t>
      </w:r>
    </w:p>
    <w:p w:rsidR="00B8397B" w:rsidRPr="00B8397B" w:rsidRDefault="00B8397B" w:rsidP="00B8397B">
      <w:pPr>
        <w:pStyle w:val="2"/>
        <w:spacing w:line="360" w:lineRule="auto"/>
        <w:jc w:val="left"/>
        <w:rPr>
          <w:rFonts w:ascii="Times New Roman" w:hAnsi="Times New Roman" w:cs="Times New Roman"/>
          <w:i/>
          <w:iCs/>
          <w:sz w:val="22"/>
          <w:szCs w:val="22"/>
        </w:rPr>
      </w:pPr>
      <w:r w:rsidRPr="00B8397B">
        <w:rPr>
          <w:rFonts w:ascii="Times New Roman" w:hAnsi="Times New Roman" w:cs="Times New Roman"/>
          <w:i/>
          <w:iCs/>
          <w:sz w:val="22"/>
          <w:szCs w:val="22"/>
        </w:rPr>
        <w:t>Dược động học</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Ceftriaxon không hấp thu qua đường tiêu hóa, do vậy được sử dụng qua đường tiêm tĩnh mạch hoặc tiêm bắp. Sinh khả dụng sau khi tiêm bắp là 100%.</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lastRenderedPageBreak/>
        <w:t xml:space="preserve">Nồng độ huyết tương tối đa đạt được do tiêm bắp liều 1,0 g ceftriaxon là khoảng 81 mg/lít sau 2 - 3 giờ. Ceftriaxon phân bố rộng khắp trong các mô và dịch cơ thể. Khoảng 85 - 90% ceftriaxon gắn với protein huyết tương và tùy thuộc vào nồng độ thuốc trong huyết tương. Thể tích phân bố của ceftriaxon là 3 - 13 lít và độ thanh thải huyết tương là 10 - 22 ml/phút, trong khi thanh thải thận bình thường là 5 - </w:t>
      </w:r>
      <w:r w:rsidRPr="00B8397B">
        <w:rPr>
          <w:rFonts w:ascii="Times New Roman" w:hAnsi="Times New Roman" w:cs="Times New Roman"/>
          <w:spacing w:val="-2"/>
          <w:sz w:val="22"/>
          <w:szCs w:val="22"/>
        </w:rPr>
        <w:t>12 ml/phút. Nửa đời trong huyết tương xấp xỉ 8 giờ. ở người bệnh trên 75 tuổi, nửa đời dài hơn, trung bình là 14 giờ.</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Thuốc đi qua nhau thai và bài tiết ra sữa với nồng độ thấp. Tốc độ đào thải có thể giảm ở người bệnh thẩm phân. Khoảng 40 - 65% liều thuốc tiêm vào được bài tiết dưới dạng không đổi qua thận, phần còn lại qua mật rồi cuối cùng qua phân dưới dạng không biến đổi hoặc bị chuyển hóa bởi hệ vi sinh đường ruột thành những hợp chất không còn hoạt tính kháng sinh.</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Trong trường hợp suy giảm chức năng gan, sự bài tiết qua thận được tăng lên và ngược lại nếu chức năng thận bị giảm thì sự bài tiết qua mật tăng lên. </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Chỉ định</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Ceftriaxon chỉ nên dùng điều trị các bệnh nhiễm khuẩn nặng. Cần hết sức hạn chế sử dụng các cephalosporin thế hệ 3.</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Các nhiễm khuẩn nặng do các vi khuẩn nhạy cảm với ceftriaxon kể cả viêm màng não, trừ thể do </w:t>
      </w:r>
      <w:r w:rsidRPr="00B8397B">
        <w:rPr>
          <w:rFonts w:ascii="Times New Roman" w:hAnsi="Times New Roman" w:cs="Times New Roman"/>
          <w:i/>
          <w:iCs/>
          <w:sz w:val="22"/>
          <w:szCs w:val="22"/>
        </w:rPr>
        <w:t>Listeria monocytogenes</w:t>
      </w:r>
      <w:r w:rsidRPr="00B8397B">
        <w:rPr>
          <w:rFonts w:ascii="Times New Roman" w:hAnsi="Times New Roman" w:cs="Times New Roman"/>
          <w:sz w:val="22"/>
          <w:szCs w:val="22"/>
        </w:rPr>
        <w:t>, bệnh Lyme, nhiễm khuẩn đường tiết niệu (gồm cả viêm bể thận), viêm phổi, lậu, thương hàn, giang mai, nhiễm khuẩn huyết, nhiễm khuẩn xương và khớp, nhiễm khuẩn da.</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Dự phòng nhiễm khuẩn trong các phẫu thuật, nội soi can thiệp (như phẫu thuật âm đạo hoặc ổ bụng).</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Chống chỉ định</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Mẫn cảm với cephalosporin, tiền sử có phản ứng phản vệ với penicilin.</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Với dạng thuốc tiêm bắp thịt: Mẫn cảm với lidocain, không dùng cho trẻ dưới 30 tháng.</w:t>
      </w:r>
    </w:p>
    <w:p w:rsidR="00B8397B" w:rsidRPr="00B8397B" w:rsidRDefault="00B8397B" w:rsidP="00B8397B">
      <w:pPr>
        <w:pStyle w:val="3"/>
        <w:spacing w:before="0" w:line="360" w:lineRule="auto"/>
        <w:rPr>
          <w:rFonts w:ascii="Times New Roman" w:hAnsi="Times New Roman" w:cs="Times New Roman"/>
          <w:sz w:val="22"/>
          <w:szCs w:val="22"/>
        </w:rPr>
      </w:pPr>
      <w:r w:rsidRPr="00B8397B">
        <w:rPr>
          <w:rFonts w:ascii="Times New Roman" w:hAnsi="Times New Roman" w:cs="Times New Roman"/>
          <w:sz w:val="22"/>
          <w:szCs w:val="22"/>
        </w:rPr>
        <w:t>Thận trọng</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Trước khi bắt đầu điều trị bằng ceftriaxon, phải điều tra kỹ về tiền sử dị ứng của người bệnh với cephalosporin, penicilin hoặc thuốc khác.</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 xml:space="preserve">Có nguy cơ dị ứng chéo ở những người bệnh dị ứng với penicilin. Trong những trường hợp suy thận, phải thận trọng xem xét liều dùng. </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Với người bệnh bị suy giảm cả chức năng thận và gan đáng kể, liều ceftriaxon không nên vượt quá 2 g/ngày nếu không theo dõi được chặt chẽ nồng độ thuốc trong huyết tương.</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Thời kỳ mang thai</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Kinh nghiệm lâm sàng trong điều trị cho người mang thai còn hạn chế. Số liệu nghiên cứu trên súc vật chưa thấy độc với bào thai. Tuy vậy chỉ nên dùng thuốc cho người mang thai khi thật cần thiết.</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Thời kỳ cho con bú</w:t>
      </w:r>
    </w:p>
    <w:p w:rsidR="00B8397B" w:rsidRPr="00B8397B" w:rsidRDefault="00B8397B" w:rsidP="00B8397B">
      <w:pPr>
        <w:pStyle w:val="2"/>
        <w:spacing w:line="360" w:lineRule="auto"/>
        <w:jc w:val="left"/>
        <w:rPr>
          <w:rFonts w:ascii="Times New Roman" w:hAnsi="Times New Roman" w:cs="Times New Roman"/>
          <w:spacing w:val="2"/>
          <w:sz w:val="22"/>
          <w:szCs w:val="22"/>
        </w:rPr>
      </w:pPr>
      <w:r w:rsidRPr="00B8397B">
        <w:rPr>
          <w:rFonts w:ascii="Times New Roman" w:hAnsi="Times New Roman" w:cs="Times New Roman"/>
          <w:spacing w:val="2"/>
          <w:sz w:val="22"/>
          <w:szCs w:val="22"/>
        </w:rPr>
        <w:t>Thuốc bài tiết qua sữa ở nồng độ thấp, cần thận trọng khi dùng thuốc cho người đang cho con bú.</w:t>
      </w:r>
    </w:p>
    <w:p w:rsidR="00B8397B" w:rsidRPr="003F2F0A" w:rsidRDefault="00B8397B" w:rsidP="00B8397B">
      <w:pPr>
        <w:pStyle w:val="3"/>
        <w:spacing w:before="0" w:line="360" w:lineRule="auto"/>
        <w:rPr>
          <w:rFonts w:ascii="Times New Roman" w:hAnsi="Times New Roman" w:cs="Times New Roman"/>
          <w:sz w:val="22"/>
          <w:szCs w:val="22"/>
          <w:u w:val="single"/>
        </w:rPr>
      </w:pPr>
      <w:r w:rsidRPr="003F2F0A">
        <w:rPr>
          <w:rFonts w:ascii="Times New Roman" w:hAnsi="Times New Roman" w:cs="Times New Roman"/>
          <w:sz w:val="22"/>
          <w:szCs w:val="22"/>
          <w:u w:val="single"/>
        </w:rPr>
        <w:t>Tác dụng không mong muốn (ADR)</w:t>
      </w:r>
    </w:p>
    <w:p w:rsidR="00B8397B" w:rsidRPr="00B8397B" w:rsidRDefault="00B8397B" w:rsidP="00B8397B">
      <w:pPr>
        <w:pStyle w:val="2"/>
        <w:spacing w:line="360" w:lineRule="auto"/>
        <w:jc w:val="left"/>
        <w:rPr>
          <w:rFonts w:ascii="Times New Roman" w:hAnsi="Times New Roman" w:cs="Times New Roman"/>
          <w:spacing w:val="-2"/>
          <w:sz w:val="22"/>
          <w:szCs w:val="22"/>
        </w:rPr>
      </w:pPr>
      <w:r w:rsidRPr="00B8397B">
        <w:rPr>
          <w:rFonts w:ascii="Times New Roman" w:hAnsi="Times New Roman" w:cs="Times New Roman"/>
          <w:spacing w:val="-2"/>
          <w:sz w:val="22"/>
          <w:szCs w:val="22"/>
        </w:rPr>
        <w:t>Nói chung, ceftriaxon dung nạp tốt. Khoảng 8% số người bệnh được điều trị có tác dụng phụ, tần xuất phụ thuộc vào liều và thời gian điều trị.</w:t>
      </w:r>
    </w:p>
    <w:p w:rsidR="00B8397B" w:rsidRPr="00B8397B" w:rsidRDefault="00B8397B" w:rsidP="00B8397B">
      <w:pPr>
        <w:pStyle w:val="2"/>
        <w:spacing w:line="360" w:lineRule="auto"/>
        <w:jc w:val="left"/>
        <w:rPr>
          <w:rFonts w:ascii="Times New Roman" w:hAnsi="Times New Roman" w:cs="Times New Roman"/>
          <w:i/>
          <w:iCs/>
          <w:sz w:val="22"/>
          <w:szCs w:val="22"/>
        </w:rPr>
      </w:pPr>
      <w:r w:rsidRPr="00B8397B">
        <w:rPr>
          <w:rFonts w:ascii="Times New Roman" w:hAnsi="Times New Roman" w:cs="Times New Roman"/>
          <w:i/>
          <w:iCs/>
          <w:sz w:val="22"/>
          <w:szCs w:val="22"/>
        </w:rPr>
        <w:t>Thường gặp, ADR &gt;1/100</w:t>
      </w:r>
    </w:p>
    <w:p w:rsidR="00B8397B" w:rsidRPr="00B8397B" w:rsidRDefault="00B8397B" w:rsidP="00B8397B">
      <w:pPr>
        <w:pStyle w:val="2"/>
        <w:spacing w:line="360" w:lineRule="auto"/>
        <w:jc w:val="left"/>
        <w:rPr>
          <w:rFonts w:ascii="Times New Roman" w:hAnsi="Times New Roman" w:cs="Times New Roman"/>
          <w:sz w:val="22"/>
          <w:szCs w:val="22"/>
        </w:rPr>
      </w:pPr>
      <w:r w:rsidRPr="00B8397B">
        <w:rPr>
          <w:rFonts w:ascii="Times New Roman" w:hAnsi="Times New Roman" w:cs="Times New Roman"/>
          <w:sz w:val="22"/>
          <w:szCs w:val="22"/>
        </w:rPr>
        <w:t>Tiêu hóa: Ỉa chảy.</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lastRenderedPageBreak/>
        <w:t>Da: Phản ứng da, ngứa, nổi ban.</w:t>
      </w:r>
    </w:p>
    <w:p w:rsidR="00B8397B" w:rsidRPr="00B8397B" w:rsidRDefault="00B8397B" w:rsidP="00B8397B">
      <w:pPr>
        <w:pStyle w:val="2"/>
        <w:spacing w:line="360" w:lineRule="auto"/>
        <w:jc w:val="left"/>
        <w:rPr>
          <w:rFonts w:ascii="Times New Roman" w:hAnsi="Times New Roman" w:cs="Times New Roman"/>
          <w:i/>
          <w:iCs/>
          <w:sz w:val="22"/>
          <w:szCs w:val="22"/>
          <w:lang w:val="de-DE"/>
        </w:rPr>
      </w:pPr>
      <w:r w:rsidRPr="00B8397B">
        <w:rPr>
          <w:rFonts w:ascii="Times New Roman" w:hAnsi="Times New Roman" w:cs="Times New Roman"/>
          <w:i/>
          <w:iCs/>
          <w:sz w:val="22"/>
          <w:szCs w:val="22"/>
          <w:lang w:val="de-DE"/>
        </w:rPr>
        <w:t>ít gặp, 1/100 &gt; ADR &gt;1/1000</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Toàn thân: Sốt, viêm tĩnh mạch, phù.</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Máu: Tăng bạch cầu ưa eosin, giảm tiểu cầu, giảm bạch cầu.</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Da: Nổi mày đay.</w:t>
      </w:r>
    </w:p>
    <w:p w:rsidR="00B8397B" w:rsidRPr="00B8397B" w:rsidRDefault="00B8397B" w:rsidP="00B8397B">
      <w:pPr>
        <w:pStyle w:val="2"/>
        <w:spacing w:line="360" w:lineRule="auto"/>
        <w:jc w:val="left"/>
        <w:rPr>
          <w:rFonts w:ascii="Times New Roman" w:hAnsi="Times New Roman" w:cs="Times New Roman"/>
          <w:i/>
          <w:iCs/>
          <w:sz w:val="22"/>
          <w:szCs w:val="22"/>
          <w:lang w:val="de-DE"/>
        </w:rPr>
      </w:pPr>
      <w:r w:rsidRPr="00B8397B">
        <w:rPr>
          <w:rFonts w:ascii="Times New Roman" w:hAnsi="Times New Roman" w:cs="Times New Roman"/>
          <w:i/>
          <w:iCs/>
          <w:sz w:val="22"/>
          <w:szCs w:val="22"/>
          <w:lang w:val="de-DE"/>
        </w:rPr>
        <w:t>Hiếm gặp, ADR &lt; 1/1000</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Toàn thân: Ðau đầu, chóng mặt, phản vệ.</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Máu: Thiếu máu, mất bạch cầu hạt, rối loạn đông máu.</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Tiêu hóa: Viêm đại tràng có màng giả.</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Da: Ban đỏ đa dạng.</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Tiết niệu - sinh dục: Tiểu tiện ra máu, tăng creatinin huyết thanh.</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 xml:space="preserve">Tăng nhất thời các enzym gan trong khi điều trị bằng ceftriaxon. Sau khi điều trị với các thuốc kháng sinh thường ảnh hưởng đến hệ vi khuẩn đường ruột và gây tăng phát triển các nấm, men hoặc những vi khuẩn khác. Trường hợp viêm đại tràng có liên quan đến kháng sinh thường do </w:t>
      </w:r>
      <w:r w:rsidRPr="00B8397B">
        <w:rPr>
          <w:rFonts w:ascii="Times New Roman" w:hAnsi="Times New Roman" w:cs="Times New Roman"/>
          <w:i/>
          <w:iCs/>
          <w:sz w:val="22"/>
          <w:szCs w:val="22"/>
          <w:lang w:val="de-DE"/>
        </w:rPr>
        <w:t>C. difficile</w:t>
      </w:r>
      <w:r w:rsidRPr="00B8397B">
        <w:rPr>
          <w:rFonts w:ascii="Times New Roman" w:hAnsi="Times New Roman" w:cs="Times New Roman"/>
          <w:sz w:val="22"/>
          <w:szCs w:val="22"/>
          <w:lang w:val="de-DE"/>
        </w:rPr>
        <w:t xml:space="preserve"> và cần được xem xét trong trường hợp ỉa chảy.</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 xml:space="preserve">Siêu âm túi mật ở người bệnh điều trị bằng ceftriaxon, có thể có hình mờ do tạo tủa của muối ceftriaxon calci. Khi ngừng điều trị ceftriaxon, tủa này lại hết. </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Phản ứng khác: Khi dùng liều cao kéo dài có thể thấy trên siêu âm hình ảnh bùn hoặc giả sỏi đường mật do đọng muối calci của ceftriaxon, hình ảnh này sẽ mất đi khi ngừng thuốc.</w:t>
      </w:r>
    </w:p>
    <w:p w:rsidR="00B8397B" w:rsidRPr="00B8397B" w:rsidRDefault="00B8397B" w:rsidP="00B8397B">
      <w:pPr>
        <w:pStyle w:val="2"/>
        <w:spacing w:line="360" w:lineRule="auto"/>
        <w:jc w:val="left"/>
        <w:rPr>
          <w:rFonts w:ascii="Times New Roman" w:hAnsi="Times New Roman" w:cs="Times New Roman"/>
          <w:spacing w:val="-2"/>
          <w:sz w:val="22"/>
          <w:szCs w:val="22"/>
          <w:lang w:val="de-DE"/>
        </w:rPr>
      </w:pPr>
      <w:r w:rsidRPr="00B8397B">
        <w:rPr>
          <w:rFonts w:ascii="Times New Roman" w:hAnsi="Times New Roman" w:cs="Times New Roman"/>
          <w:spacing w:val="-2"/>
          <w:sz w:val="22"/>
          <w:szCs w:val="22"/>
          <w:lang w:val="de-DE"/>
        </w:rPr>
        <w:t>Ceftriaxon có thể tách bilirubin ra khỏi albumin huyết thanh, làm tăng nồng độ bilirubin tự do, đe dọa nhiễm độc thần kinh trung ương. Vì vậy nên tránh dùng thuốc này cho trẻ sơ sinh bị vàng da, nhất là trẻ sơ sinh thiếu tháng.</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Có thể xảy ra phản ứng Coombs dương tính không có tan máu, thử nghiệm galactose - huyết và glucose - niệu có thể dương tính giả do ceftriaxon.</w:t>
      </w:r>
    </w:p>
    <w:p w:rsidR="00B8397B" w:rsidRPr="003F2F0A" w:rsidRDefault="00B8397B" w:rsidP="00B8397B">
      <w:pPr>
        <w:pStyle w:val="3"/>
        <w:spacing w:before="0" w:line="360" w:lineRule="auto"/>
        <w:rPr>
          <w:rFonts w:ascii="Times New Roman" w:hAnsi="Times New Roman" w:cs="Times New Roman"/>
          <w:sz w:val="22"/>
          <w:szCs w:val="22"/>
          <w:u w:val="single"/>
          <w:lang w:val="de-DE"/>
        </w:rPr>
      </w:pPr>
      <w:r w:rsidRPr="003F2F0A">
        <w:rPr>
          <w:rFonts w:ascii="Times New Roman" w:hAnsi="Times New Roman" w:cs="Times New Roman"/>
          <w:sz w:val="22"/>
          <w:szCs w:val="22"/>
          <w:u w:val="single"/>
          <w:lang w:val="de-DE"/>
        </w:rPr>
        <w:t>Liều dùng và cách dùng</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Ceftriaxon có thể tiêm tĩnh mạch hoặc tiêm bắp.</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i/>
          <w:iCs/>
          <w:sz w:val="22"/>
          <w:szCs w:val="22"/>
          <w:lang w:val="de-DE"/>
        </w:rPr>
        <w:t>Người lớn</w:t>
      </w:r>
      <w:r w:rsidRPr="00B8397B">
        <w:rPr>
          <w:rFonts w:ascii="Times New Roman" w:hAnsi="Times New Roman" w:cs="Times New Roman"/>
          <w:sz w:val="22"/>
          <w:szCs w:val="22"/>
          <w:lang w:val="de-DE"/>
        </w:rPr>
        <w:t>: Liều thường dùng mỗi ngày từ 1 đến 2 g, tiêm một lần (hoặc chia đều làm hai lần). Trường hợp nặng, có thể lên tới 4 g. Ðể dự phòng nhiễm khuẩn trong phẫu thuật, tiêm tĩnh mạch một liều duy nhất 1 g từ 0,5 - 2 giờ trước khi mổ.</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i/>
          <w:iCs/>
          <w:sz w:val="22"/>
          <w:szCs w:val="22"/>
          <w:lang w:val="de-DE"/>
        </w:rPr>
        <w:t>Trẻ em</w:t>
      </w:r>
      <w:r w:rsidRPr="00B8397B">
        <w:rPr>
          <w:rFonts w:ascii="Times New Roman" w:hAnsi="Times New Roman" w:cs="Times New Roman"/>
          <w:sz w:val="22"/>
          <w:szCs w:val="22"/>
          <w:lang w:val="de-DE"/>
        </w:rPr>
        <w:t>: Liều dùng mỗi ngày 50 - 75 mg/kg, tiêm một lần hoặc chia đều làm 2 lần. Tổng liều không vượt quá 2 g mỗi ngày.</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 xml:space="preserve">Trong điều trị viêm màng não, liều khởi đầu là 100 mg/kg (không quá 4 g). Sau đó tổng liều mỗi ngày là 100 mg/kg/ngày, ngày tiêm 1 lần. Thời gian điều trị thường từ 7 đến 14 ngày. Ðối với nhiễm khuẩn do </w:t>
      </w:r>
      <w:r w:rsidRPr="00B8397B">
        <w:rPr>
          <w:rFonts w:ascii="Times New Roman" w:hAnsi="Times New Roman" w:cs="Times New Roman"/>
          <w:i/>
          <w:iCs/>
          <w:sz w:val="22"/>
          <w:szCs w:val="22"/>
          <w:lang w:val="de-DE"/>
        </w:rPr>
        <w:t>Streptococcus pyogenes</w:t>
      </w:r>
      <w:r w:rsidRPr="00B8397B">
        <w:rPr>
          <w:rFonts w:ascii="Times New Roman" w:hAnsi="Times New Roman" w:cs="Times New Roman"/>
          <w:sz w:val="22"/>
          <w:szCs w:val="22"/>
          <w:lang w:val="de-DE"/>
        </w:rPr>
        <w:t>, phải điều trị ít nhất 10 ngày.</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i/>
          <w:iCs/>
          <w:sz w:val="22"/>
          <w:szCs w:val="22"/>
          <w:lang w:val="de-DE"/>
        </w:rPr>
        <w:t>Trẻ sơ sinh</w:t>
      </w:r>
      <w:r w:rsidRPr="00B8397B">
        <w:rPr>
          <w:rFonts w:ascii="Times New Roman" w:hAnsi="Times New Roman" w:cs="Times New Roman"/>
          <w:sz w:val="22"/>
          <w:szCs w:val="22"/>
          <w:lang w:val="de-DE"/>
        </w:rPr>
        <w:t>: 50 mg/kg/ngày.</w:t>
      </w:r>
    </w:p>
    <w:p w:rsidR="00B8397B" w:rsidRPr="00B8397B" w:rsidRDefault="00B8397B" w:rsidP="00B8397B">
      <w:pPr>
        <w:pStyle w:val="2"/>
        <w:spacing w:line="360" w:lineRule="auto"/>
        <w:jc w:val="left"/>
        <w:rPr>
          <w:rFonts w:ascii="Times New Roman" w:hAnsi="Times New Roman" w:cs="Times New Roman"/>
          <w:spacing w:val="-2"/>
          <w:sz w:val="22"/>
          <w:szCs w:val="22"/>
          <w:lang w:val="de-DE"/>
        </w:rPr>
      </w:pPr>
      <w:r w:rsidRPr="00B8397B">
        <w:rPr>
          <w:rFonts w:ascii="Times New Roman" w:hAnsi="Times New Roman" w:cs="Times New Roman"/>
          <w:spacing w:val="-2"/>
          <w:sz w:val="22"/>
          <w:szCs w:val="22"/>
          <w:lang w:val="de-DE"/>
        </w:rPr>
        <w:t>Suy thận và suy gan phối hợp: Ðiều chỉnh liều dựa theo kết quả kiểm tra các thông số trong máu. Khi hệ số thanh thải creatinin dưới 10 ml/phút, liều ceftriaxon không vượt quá 2 g/24 giờ.</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Với người bệnh thẩm phân máu, liều 2 g tiêm cuối đợt thẩm phân đủ để duy trì nồng độ thuốc có hiệu lực cho tới kỳ thẩm phân sau, thông thường trong 72 giờ.</w:t>
      </w:r>
    </w:p>
    <w:p w:rsidR="00B8397B" w:rsidRPr="00B8397B" w:rsidRDefault="00B8397B" w:rsidP="00B8397B">
      <w:pPr>
        <w:pStyle w:val="2"/>
        <w:spacing w:line="360" w:lineRule="auto"/>
        <w:jc w:val="left"/>
        <w:rPr>
          <w:rFonts w:ascii="Times New Roman" w:hAnsi="Times New Roman" w:cs="Times New Roman"/>
          <w:i/>
          <w:iCs/>
          <w:sz w:val="22"/>
          <w:szCs w:val="22"/>
          <w:lang w:val="de-DE"/>
        </w:rPr>
      </w:pPr>
      <w:r w:rsidRPr="00B8397B">
        <w:rPr>
          <w:rFonts w:ascii="Times New Roman" w:hAnsi="Times New Roman" w:cs="Times New Roman"/>
          <w:i/>
          <w:iCs/>
          <w:sz w:val="22"/>
          <w:szCs w:val="22"/>
          <w:lang w:val="de-DE"/>
        </w:rPr>
        <w:lastRenderedPageBreak/>
        <w:t>Pha dung dịch tiêm:</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Dung dịch tiêm bắp: Hòa tan 0,25 g hoặc 0,5 g thuốc trong 2 ml và 1 g trong 3,5 ml dung dịch lidocain 1%. Không tiêm quá 1 g tại cùng một vị trí. Không dùng dung dịch có chứa lidocain để tiêm tĩnh mạch.</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Dung dịch tiêm tĩnh mạch: Hòa tan 0,25 g hoặc 0,5 g thuốc trong 5 ml và 1 g trong 10 ml nước cất vô khuẩn. Thời gian tiêm từ 2 - 4 phút. Tiêm trực tiếp vào tĩnh mạch hoặc qua dây truyền dung dịch.</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Dung dịch tiêm truyền</w:t>
      </w:r>
      <w:r w:rsidRPr="00B8397B">
        <w:rPr>
          <w:rFonts w:ascii="Times New Roman" w:hAnsi="Times New Roman" w:cs="Times New Roman"/>
          <w:i/>
          <w:iCs/>
          <w:sz w:val="22"/>
          <w:szCs w:val="22"/>
          <w:lang w:val="de-DE"/>
        </w:rPr>
        <w:t>:</w:t>
      </w:r>
      <w:r w:rsidRPr="00B8397B">
        <w:rPr>
          <w:rFonts w:ascii="Times New Roman" w:hAnsi="Times New Roman" w:cs="Times New Roman"/>
          <w:sz w:val="22"/>
          <w:szCs w:val="22"/>
          <w:lang w:val="de-DE"/>
        </w:rPr>
        <w:t xml:space="preserve"> Hòa tan 2 g bột thuốc trong 40 ml dung dịch tiêm truyền không có calci như: natri clorid 0,9%, glucose 5%, glucose 10% hoặc natri clorid và glucose (0,45% natri clorid và 2,5% glucose). Không dùng dung dịch Ringer lactat hòa tan thuốc để tiêm truyền. Thời gian truyền ít nhất trong 30 phút. </w:t>
      </w:r>
    </w:p>
    <w:p w:rsidR="00B8397B" w:rsidRPr="003F2F0A" w:rsidRDefault="00B8397B" w:rsidP="00B8397B">
      <w:pPr>
        <w:pStyle w:val="3"/>
        <w:spacing w:before="0" w:line="360" w:lineRule="auto"/>
        <w:rPr>
          <w:rFonts w:ascii="Times New Roman" w:hAnsi="Times New Roman" w:cs="Times New Roman"/>
          <w:sz w:val="22"/>
          <w:szCs w:val="22"/>
          <w:u w:val="single"/>
          <w:lang w:val="de-DE"/>
        </w:rPr>
      </w:pPr>
      <w:r w:rsidRPr="003F2F0A">
        <w:rPr>
          <w:rFonts w:ascii="Times New Roman" w:hAnsi="Times New Roman" w:cs="Times New Roman"/>
          <w:sz w:val="22"/>
          <w:szCs w:val="22"/>
          <w:u w:val="single"/>
          <w:lang w:val="de-DE"/>
        </w:rPr>
        <w:t>Tương tác thuốc</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Khả năng độc với thận của các cephalosporin có thể bị tăng bởi gentamicin, colistin, furosemid.</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Probenecid làm tăng nồng độ của thuốc trong huyết tương do giảm độ thanh thải của thận.</w:t>
      </w:r>
    </w:p>
    <w:p w:rsidR="00B8397B" w:rsidRPr="003F2F0A" w:rsidRDefault="00B8397B" w:rsidP="00B8397B">
      <w:pPr>
        <w:pStyle w:val="3"/>
        <w:spacing w:before="0" w:line="360" w:lineRule="auto"/>
        <w:rPr>
          <w:rFonts w:ascii="Times New Roman" w:hAnsi="Times New Roman" w:cs="Times New Roman"/>
          <w:sz w:val="22"/>
          <w:szCs w:val="22"/>
          <w:u w:val="single"/>
          <w:lang w:val="de-DE"/>
        </w:rPr>
      </w:pPr>
      <w:r w:rsidRPr="003F2F0A">
        <w:rPr>
          <w:rFonts w:ascii="Times New Roman" w:hAnsi="Times New Roman" w:cs="Times New Roman"/>
          <w:sz w:val="22"/>
          <w:szCs w:val="22"/>
          <w:u w:val="single"/>
          <w:lang w:val="de-DE"/>
        </w:rPr>
        <w:t>Ðộ ổn định và bảo quản</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Ceftriaxon bột vô khuẩn được bảo quản ở nhiệt độ phòng (25</w:t>
      </w:r>
      <w:r w:rsidRPr="00B8397B">
        <w:rPr>
          <w:rFonts w:ascii="Times New Roman" w:hAnsi="Times New Roman" w:cs="Times New Roman"/>
          <w:sz w:val="22"/>
          <w:szCs w:val="22"/>
          <w:vertAlign w:val="superscript"/>
          <w:lang w:val="de-DE"/>
        </w:rPr>
        <w:t>0</w:t>
      </w:r>
      <w:r w:rsidRPr="00B8397B">
        <w:rPr>
          <w:rFonts w:ascii="Times New Roman" w:hAnsi="Times New Roman" w:cs="Times New Roman"/>
          <w:sz w:val="22"/>
          <w:szCs w:val="22"/>
          <w:lang w:val="de-DE"/>
        </w:rPr>
        <w:t>C) hoặc thấp hơn và tránh ánh sáng. Nên dùng dung dịch mới pha. Ðộ bền của dung dịch thuốc phụ thuộc vào nồng độ thuốc, dung môi pha, và nhiệt độ bảo quản. Dung dịch pha để tiêm bắp bền vững trong 1 ngày ở nhiệt độ phòng (25</w:t>
      </w:r>
      <w:r w:rsidRPr="00B8397B">
        <w:rPr>
          <w:rFonts w:ascii="Times New Roman" w:hAnsi="Times New Roman" w:cs="Times New Roman"/>
          <w:sz w:val="22"/>
          <w:szCs w:val="22"/>
          <w:vertAlign w:val="superscript"/>
          <w:lang w:val="de-DE"/>
        </w:rPr>
        <w:t>0</w:t>
      </w:r>
      <w:r w:rsidRPr="00B8397B">
        <w:rPr>
          <w:rFonts w:ascii="Times New Roman" w:hAnsi="Times New Roman" w:cs="Times New Roman"/>
          <w:sz w:val="22"/>
          <w:szCs w:val="22"/>
          <w:lang w:val="de-DE"/>
        </w:rPr>
        <w:t>C) và 3 ngày nếu để trong tủ lạnh 4</w:t>
      </w:r>
      <w:r w:rsidRPr="00B8397B">
        <w:rPr>
          <w:rFonts w:ascii="Times New Roman" w:hAnsi="Times New Roman" w:cs="Times New Roman"/>
          <w:sz w:val="22"/>
          <w:szCs w:val="22"/>
          <w:vertAlign w:val="superscript"/>
          <w:lang w:val="de-DE"/>
        </w:rPr>
        <w:t>o</w:t>
      </w:r>
      <w:r w:rsidRPr="00B8397B">
        <w:rPr>
          <w:rFonts w:ascii="Times New Roman" w:hAnsi="Times New Roman" w:cs="Times New Roman"/>
          <w:sz w:val="22"/>
          <w:szCs w:val="22"/>
          <w:lang w:val="de-DE"/>
        </w:rPr>
        <w:t>C. Dung dịch tiêm tĩnh mạch bền trong 3 ngày ở nhiệt độ phòng (25</w:t>
      </w:r>
      <w:r w:rsidRPr="00B8397B">
        <w:rPr>
          <w:rFonts w:ascii="Times New Roman" w:hAnsi="Times New Roman" w:cs="Times New Roman"/>
          <w:sz w:val="22"/>
          <w:szCs w:val="22"/>
          <w:vertAlign w:val="superscript"/>
          <w:lang w:val="de-DE"/>
        </w:rPr>
        <w:t>0</w:t>
      </w:r>
      <w:r w:rsidRPr="00B8397B">
        <w:rPr>
          <w:rFonts w:ascii="Times New Roman" w:hAnsi="Times New Roman" w:cs="Times New Roman"/>
          <w:sz w:val="22"/>
          <w:szCs w:val="22"/>
          <w:lang w:val="de-DE"/>
        </w:rPr>
        <w:t>C) và 10 ngày trong tủ lạnh 4</w:t>
      </w:r>
      <w:r w:rsidRPr="00B8397B">
        <w:rPr>
          <w:rFonts w:ascii="Times New Roman" w:hAnsi="Times New Roman" w:cs="Times New Roman"/>
          <w:sz w:val="22"/>
          <w:szCs w:val="22"/>
          <w:vertAlign w:val="superscript"/>
          <w:lang w:val="de-DE"/>
        </w:rPr>
        <w:t>0</w:t>
      </w:r>
      <w:r w:rsidRPr="00B8397B">
        <w:rPr>
          <w:rFonts w:ascii="Times New Roman" w:hAnsi="Times New Roman" w:cs="Times New Roman"/>
          <w:sz w:val="22"/>
          <w:szCs w:val="22"/>
          <w:lang w:val="de-DE"/>
        </w:rPr>
        <w:t>C. (Hoạt lực thuốc giảm dưới 10%).</w:t>
      </w:r>
    </w:p>
    <w:p w:rsidR="00B8397B" w:rsidRPr="003F2F0A" w:rsidRDefault="00B8397B" w:rsidP="00B8397B">
      <w:pPr>
        <w:pStyle w:val="3"/>
        <w:spacing w:before="0" w:line="360" w:lineRule="auto"/>
        <w:rPr>
          <w:rFonts w:ascii="Times New Roman" w:hAnsi="Times New Roman" w:cs="Times New Roman"/>
          <w:sz w:val="22"/>
          <w:szCs w:val="22"/>
          <w:u w:val="single"/>
          <w:lang w:val="de-DE"/>
        </w:rPr>
      </w:pPr>
      <w:r w:rsidRPr="003F2F0A">
        <w:rPr>
          <w:rFonts w:ascii="Times New Roman" w:hAnsi="Times New Roman" w:cs="Times New Roman"/>
          <w:sz w:val="22"/>
          <w:szCs w:val="22"/>
          <w:u w:val="single"/>
          <w:lang w:val="de-DE"/>
        </w:rPr>
        <w:t>Tương kỵ</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Dây truyền hoặc bơm tiêm phải được tráng rửa cẩn thận bằng nước muối (natri clorid 0,9%) giữa các lần tiêm ceftriaxon và các thuốc khác như vancomycin để tránh tạo tủa.</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Không nên pha lẫn ceftriaxon với các dung dịch thuốc kháng khuẩn khác.</w:t>
      </w:r>
    </w:p>
    <w:p w:rsidR="00B8397B" w:rsidRP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Ceftriaxon không được pha với các dung dịch có chứa calci và không được pha lẫn với các aminoglycosid, amsacrin, vancomycin hoặc fluconazol.</w:t>
      </w:r>
    </w:p>
    <w:p w:rsidR="00B8397B" w:rsidRPr="003F2F0A" w:rsidRDefault="00B8397B" w:rsidP="00B8397B">
      <w:pPr>
        <w:pStyle w:val="3"/>
        <w:spacing w:before="0" w:line="360" w:lineRule="auto"/>
        <w:rPr>
          <w:rFonts w:ascii="Times New Roman" w:hAnsi="Times New Roman" w:cs="Times New Roman"/>
          <w:sz w:val="22"/>
          <w:szCs w:val="22"/>
          <w:u w:val="single"/>
          <w:lang w:val="de-DE"/>
        </w:rPr>
      </w:pPr>
      <w:r w:rsidRPr="003F2F0A">
        <w:rPr>
          <w:rFonts w:ascii="Times New Roman" w:hAnsi="Times New Roman" w:cs="Times New Roman"/>
          <w:sz w:val="22"/>
          <w:szCs w:val="22"/>
          <w:u w:val="single"/>
          <w:lang w:val="de-DE"/>
        </w:rPr>
        <w:t>Quá liều và xử trí</w:t>
      </w:r>
    </w:p>
    <w:p w:rsidR="00B8397B" w:rsidRDefault="00B8397B" w:rsidP="00B8397B">
      <w:pPr>
        <w:pStyle w:val="2"/>
        <w:spacing w:line="360" w:lineRule="auto"/>
        <w:jc w:val="left"/>
        <w:rPr>
          <w:rFonts w:ascii="Times New Roman" w:hAnsi="Times New Roman" w:cs="Times New Roman"/>
          <w:sz w:val="22"/>
          <w:szCs w:val="22"/>
          <w:lang w:val="de-DE"/>
        </w:rPr>
      </w:pPr>
      <w:r w:rsidRPr="00B8397B">
        <w:rPr>
          <w:rFonts w:ascii="Times New Roman" w:hAnsi="Times New Roman" w:cs="Times New Roman"/>
          <w:sz w:val="22"/>
          <w:szCs w:val="22"/>
          <w:lang w:val="de-DE"/>
        </w:rPr>
        <w:t>Trong những trường hợp quá liều, không thể làm giảm nồng độ thuốc bằng thẩm phân máu hoặc thẩm phân màng bụng. Không có thuốc giải độc đặc trị, chủ yếu là điều trị triệu chứng.</w:t>
      </w:r>
    </w:p>
    <w:p w:rsidR="00B8397B" w:rsidRDefault="00B8397B" w:rsidP="00B8397B">
      <w:pPr>
        <w:pStyle w:val="2"/>
        <w:spacing w:line="360" w:lineRule="auto"/>
        <w:jc w:val="left"/>
        <w:rPr>
          <w:rFonts w:ascii="Times New Roman" w:hAnsi="Times New Roman" w:cs="Times New Roman"/>
          <w:sz w:val="22"/>
          <w:szCs w:val="22"/>
          <w:lang w:val="de-DE"/>
        </w:rPr>
      </w:pPr>
    </w:p>
    <w:p w:rsidR="00B8397B" w:rsidRPr="003F2F0A" w:rsidRDefault="00B8397B" w:rsidP="00B8397B">
      <w:pPr>
        <w:pStyle w:val="2"/>
        <w:numPr>
          <w:ilvl w:val="0"/>
          <w:numId w:val="1"/>
        </w:numPr>
        <w:spacing w:line="360" w:lineRule="auto"/>
        <w:jc w:val="left"/>
        <w:rPr>
          <w:rFonts w:ascii="Times New Roman" w:hAnsi="Times New Roman" w:cs="Times New Roman"/>
          <w:b/>
          <w:sz w:val="22"/>
          <w:szCs w:val="22"/>
          <w:u w:val="single"/>
          <w:lang w:val="de-DE"/>
        </w:rPr>
      </w:pPr>
      <w:r w:rsidRPr="003F2F0A">
        <w:rPr>
          <w:rFonts w:ascii="Times New Roman" w:hAnsi="Times New Roman" w:cs="Times New Roman"/>
          <w:b/>
          <w:sz w:val="22"/>
          <w:szCs w:val="22"/>
          <w:u w:val="single"/>
          <w:lang w:val="de-DE"/>
        </w:rPr>
        <w:t>FASTHAN 20</w:t>
      </w:r>
    </w:p>
    <w:p w:rsidR="00B8397B" w:rsidRPr="00B8397B" w:rsidRDefault="001F4FA4" w:rsidP="00B8397B">
      <w:pPr>
        <w:pStyle w:val="2"/>
        <w:spacing w:line="360" w:lineRule="auto"/>
        <w:jc w:val="left"/>
        <w:rPr>
          <w:rFonts w:ascii="Times New Roman" w:hAnsi="Times New Roman" w:cs="Times New Roman"/>
          <w:sz w:val="22"/>
          <w:szCs w:val="22"/>
          <w:lang w:val="de-DE"/>
        </w:rPr>
      </w:pPr>
      <w:r>
        <w:rPr>
          <w:rFonts w:ascii="Times New Roman" w:hAnsi="Times New Roman" w:cs="Times New Roman"/>
          <w:sz w:val="22"/>
          <w:szCs w:val="22"/>
          <w:lang w:val="de-DE"/>
        </w:rPr>
        <w:t>Thành phần: Pravastatin 20mg.</w:t>
      </w:r>
    </w:p>
    <w:p w:rsidR="00DE273D" w:rsidRPr="00DE273D" w:rsidRDefault="00DE273D" w:rsidP="00DE273D">
      <w:pPr>
        <w:widowControl w:val="0"/>
        <w:spacing w:after="0" w:line="360" w:lineRule="auto"/>
        <w:jc w:val="both"/>
        <w:rPr>
          <w:rFonts w:cs="Times New Roman"/>
          <w:sz w:val="22"/>
        </w:rPr>
      </w:pPr>
      <w:r w:rsidRPr="00DE273D">
        <w:rPr>
          <w:rFonts w:cs="Times New Roman"/>
          <w:b/>
          <w:bCs/>
          <w:color w:val="000000"/>
          <w:sz w:val="22"/>
          <w:shd w:val="clear" w:color="auto" w:fill="FFFFFF"/>
          <w:lang w:eastAsia="vi-VN"/>
        </w:rPr>
        <w:t>Tên chung quốc tế</w:t>
      </w:r>
      <w:r w:rsidRPr="00DE273D">
        <w:rPr>
          <w:rFonts w:cs="Times New Roman"/>
          <w:color w:val="000000"/>
          <w:sz w:val="22"/>
          <w:shd w:val="clear" w:color="auto" w:fill="FFFFFF"/>
          <w:lang w:eastAsia="vi-VN"/>
        </w:rPr>
        <w:t xml:space="preserve">: HMG-CoA </w:t>
      </w:r>
      <w:r w:rsidRPr="00DE273D">
        <w:rPr>
          <w:rFonts w:cs="Times New Roman"/>
          <w:color w:val="000000"/>
          <w:sz w:val="22"/>
          <w:shd w:val="clear" w:color="auto" w:fill="FFFFFF"/>
        </w:rPr>
        <w:t>reductase inhibitors.</w:t>
      </w:r>
    </w:p>
    <w:p w:rsidR="00DE273D" w:rsidRPr="00DE273D" w:rsidRDefault="00DE273D" w:rsidP="00DE273D">
      <w:pPr>
        <w:widowControl w:val="0"/>
        <w:spacing w:after="0" w:line="360" w:lineRule="auto"/>
        <w:jc w:val="both"/>
        <w:rPr>
          <w:rFonts w:cs="Times New Roman"/>
          <w:sz w:val="22"/>
        </w:rPr>
      </w:pPr>
      <w:r w:rsidRPr="00DE273D">
        <w:rPr>
          <w:rFonts w:cs="Times New Roman"/>
          <w:b/>
          <w:bCs/>
          <w:color w:val="000000"/>
          <w:sz w:val="22"/>
          <w:shd w:val="clear" w:color="auto" w:fill="FFFFFF"/>
          <w:lang w:eastAsia="vi-VN"/>
        </w:rPr>
        <w:t xml:space="preserve">Loại thuốc: </w:t>
      </w:r>
      <w:r w:rsidRPr="00DE273D">
        <w:rPr>
          <w:rFonts w:cs="Times New Roman"/>
          <w:color w:val="000000"/>
          <w:sz w:val="22"/>
          <w:shd w:val="clear" w:color="auto" w:fill="FFFFFF"/>
          <w:lang w:eastAsia="vi-VN"/>
        </w:rPr>
        <w:t xml:space="preserve">Chống tăng </w:t>
      </w:r>
      <w:r w:rsidRPr="00DE273D">
        <w:rPr>
          <w:rFonts w:cs="Times New Roman"/>
          <w:color w:val="000000"/>
          <w:sz w:val="22"/>
          <w:shd w:val="clear" w:color="auto" w:fill="FFFFFF"/>
        </w:rPr>
        <w:t xml:space="preserve">lipid </w:t>
      </w:r>
      <w:r w:rsidRPr="00DE273D">
        <w:rPr>
          <w:rFonts w:cs="Times New Roman"/>
          <w:color w:val="000000"/>
          <w:sz w:val="22"/>
          <w:shd w:val="clear" w:color="auto" w:fill="FFFFFF"/>
          <w:lang w:eastAsia="vi-VN"/>
        </w:rPr>
        <w:t xml:space="preserve">huyết (nhóm chất ức chế HMG-CoA reductase, nhóm </w:t>
      </w:r>
      <w:r w:rsidRPr="00DE273D">
        <w:rPr>
          <w:rFonts w:cs="Times New Roman"/>
          <w:color w:val="000000"/>
          <w:sz w:val="22"/>
          <w:shd w:val="clear" w:color="auto" w:fill="FFFFFF"/>
        </w:rPr>
        <w:t>statin).</w:t>
      </w:r>
    </w:p>
    <w:p w:rsidR="00DE273D" w:rsidRPr="003F2F0A" w:rsidRDefault="00DE273D" w:rsidP="003F2F0A">
      <w:pPr>
        <w:keepNext/>
        <w:keepLines/>
        <w:widowControl w:val="0"/>
        <w:spacing w:after="0" w:line="360" w:lineRule="auto"/>
        <w:jc w:val="both"/>
        <w:outlineLvl w:val="7"/>
        <w:rPr>
          <w:rFonts w:cs="Times New Roman"/>
          <w:b/>
          <w:bCs/>
          <w:sz w:val="22"/>
        </w:rPr>
      </w:pPr>
      <w:bookmarkStart w:id="0" w:name="bookmark607"/>
      <w:r w:rsidRPr="0004493D">
        <w:rPr>
          <w:rFonts w:cs="Times New Roman"/>
          <w:b/>
          <w:bCs/>
          <w:color w:val="000000"/>
          <w:sz w:val="22"/>
          <w:u w:val="single"/>
          <w:shd w:val="clear" w:color="auto" w:fill="FFFFFF"/>
          <w:lang w:eastAsia="vi-VN"/>
        </w:rPr>
        <w:t>Dạng thuốc và hàm lượng</w:t>
      </w:r>
      <w:bookmarkEnd w:id="0"/>
      <w:r w:rsidR="003F2F0A">
        <w:rPr>
          <w:rFonts w:cs="Times New Roman"/>
          <w:b/>
          <w:bCs/>
          <w:sz w:val="22"/>
        </w:rPr>
        <w:t>:</w:t>
      </w:r>
      <w:r w:rsidRPr="00DE273D">
        <w:rPr>
          <w:rFonts w:cs="Times New Roman"/>
          <w:color w:val="000000"/>
          <w:sz w:val="22"/>
          <w:shd w:val="clear" w:color="auto" w:fill="FFFFFF"/>
          <w:lang w:eastAsia="vi-VN"/>
        </w:rPr>
        <w:t>Viên nén 20 mg.</w:t>
      </w:r>
    </w:p>
    <w:p w:rsidR="00DE273D" w:rsidRPr="0004493D" w:rsidRDefault="00DE273D" w:rsidP="00DE273D">
      <w:pPr>
        <w:widowControl w:val="0"/>
        <w:spacing w:after="0" w:line="360" w:lineRule="auto"/>
        <w:jc w:val="both"/>
        <w:rPr>
          <w:rFonts w:cs="Times New Roman"/>
          <w:b/>
          <w:bCs/>
          <w:sz w:val="22"/>
          <w:u w:val="single"/>
        </w:rPr>
      </w:pPr>
      <w:r w:rsidRPr="0004493D">
        <w:rPr>
          <w:rFonts w:cs="Times New Roman"/>
          <w:b/>
          <w:bCs/>
          <w:color w:val="000000"/>
          <w:sz w:val="22"/>
          <w:u w:val="single"/>
          <w:shd w:val="clear" w:color="auto" w:fill="FFFFFF"/>
          <w:lang w:eastAsia="vi-VN"/>
        </w:rPr>
        <w:t>Dược lý và cơ chế tác dụng</w:t>
      </w:r>
    </w:p>
    <w:p w:rsidR="00DE273D" w:rsidRPr="00DE273D" w:rsidRDefault="00DE273D" w:rsidP="00DE273D">
      <w:pPr>
        <w:widowControl w:val="0"/>
        <w:spacing w:after="0" w:line="360" w:lineRule="auto"/>
        <w:jc w:val="both"/>
        <w:rPr>
          <w:rFonts w:cs="Times New Roman"/>
          <w:sz w:val="22"/>
        </w:rPr>
      </w:pPr>
      <w:r w:rsidRPr="00DE273D">
        <w:rPr>
          <w:rFonts w:cs="Times New Roman"/>
          <w:color w:val="000000"/>
          <w:sz w:val="22"/>
          <w:shd w:val="clear" w:color="auto" w:fill="FFFFFF"/>
          <w:lang w:eastAsia="vi-VN"/>
        </w:rPr>
        <w:t xml:space="preserve">     Statin thuộc nhóm thuốc điều hòa lipid huyết. Statin còn gọi là thuốc ức chế HMG-CoA reductase, vì thuốc ức chế cạnh tranh với HMG-CoA reductase, là enzym xúc tác chuyển đổi HMG-CoA thành acid mevalonic, một tiền thân sớm của cholesterol.</w:t>
      </w:r>
    </w:p>
    <w:p w:rsidR="00DE273D" w:rsidRPr="00DE273D" w:rsidRDefault="00DE273D" w:rsidP="00DE273D">
      <w:pPr>
        <w:widowControl w:val="0"/>
        <w:spacing w:after="0" w:line="360" w:lineRule="auto"/>
        <w:jc w:val="both"/>
        <w:rPr>
          <w:rFonts w:cs="Times New Roman"/>
          <w:sz w:val="22"/>
        </w:rPr>
      </w:pPr>
      <w:r w:rsidRPr="00DE273D">
        <w:rPr>
          <w:rFonts w:cs="Times New Roman"/>
          <w:color w:val="000000"/>
          <w:sz w:val="22"/>
          <w:shd w:val="clear" w:color="auto" w:fill="FFFFFF"/>
          <w:lang w:eastAsia="vi-VN"/>
        </w:rPr>
        <w:t xml:space="preserve">Ức chế HMG-CoA reductase làm giảm tổng hợp cholesterol trong gan và làm giảm nồng độ cholesterol </w:t>
      </w:r>
      <w:r w:rsidRPr="00DE273D">
        <w:rPr>
          <w:rFonts w:cs="Times New Roman"/>
          <w:color w:val="000000"/>
          <w:sz w:val="22"/>
          <w:shd w:val="clear" w:color="auto" w:fill="FFFFFF"/>
          <w:lang w:eastAsia="vi-VN"/>
        </w:rPr>
        <w:lastRenderedPageBreak/>
        <w:t>trong tế bào. Điều này kích thích làm tăng các thụ thể LDC-cholesterol trên màng tế bào gan, do đó làm tăng thanh thải LDL ra khỏi tuần hoàn. Statin làm giảm nồng độ cholesterol toàn bộ, LDC-c và VLDC-c trong huyết tương. Thuốc cũng có khuynh hướng làm giảm nồng độ triglycerid và làm tăng HDL-c trong huyết tương.</w:t>
      </w:r>
    </w:p>
    <w:p w:rsidR="00DE273D" w:rsidRPr="00DE273D" w:rsidRDefault="00DE273D" w:rsidP="00DE273D">
      <w:pPr>
        <w:widowControl w:val="0"/>
        <w:spacing w:after="0" w:line="360" w:lineRule="auto"/>
        <w:jc w:val="both"/>
        <w:rPr>
          <w:rFonts w:cs="Times New Roman"/>
          <w:sz w:val="22"/>
        </w:rPr>
      </w:pPr>
      <w:r w:rsidRPr="00DE273D">
        <w:rPr>
          <w:rFonts w:cs="Times New Roman"/>
          <w:color w:val="000000"/>
          <w:sz w:val="22"/>
          <w:shd w:val="clear" w:color="auto" w:fill="FFFFFF"/>
          <w:lang w:eastAsia="vi-VN"/>
        </w:rPr>
        <w:t xml:space="preserve">Ngoài ra, statin còn có tác dụng chống xơ vữa động mạch. Đa số đã chứng tỏ làm chậm quá trình tiến triển và/hoặc làm thoái lui xơ vữa động mạch vành và/hoặc động mạch cảnh. Cơ chế tác dụng hiện nay chưa biết đầy đủ, nhưng tác dụng này có thể độc lập đối với tác dụng </w:t>
      </w:r>
      <w:r w:rsidRPr="00DE273D">
        <w:rPr>
          <w:rFonts w:cs="Times New Roman"/>
          <w:sz w:val="22"/>
        </w:rPr>
        <w:t>điều hòa lipid huyết.</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Tác dụng giảm huyết áp: Statin làm giảm huyết áp ở người tăng huyết áp và tăng cholesterol huyết tiên phát. Tác dụng giảm huyết áp có thể liên quan đến phục hồi loạn năng nội mô do statin, hoạt hóa oxyd nitric synthase nội mô và làm giảm nồng độ aldosteron huyết tương.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Tác dụng chống viêm: Ớ người tăng cholesterol huyết, kèm hoặc không kèm bệnh động mạch vành cho thấy statin có thể có hoạt tính chống viêm. Liệu pháp statin ở những bệnh nhân này làm giảm nồng độ huyết tương CRP (C-reactive protein). Nồng độ CRP cũng giảm ở người bệnh có cholesterol huyết bình thường có nồng độ CRP cao trước khi điều trị. Tác dụng đối với nồng độ CRP không tương quan với thay đổi nồng độ LDL-c. Các nghiên cứu gần đây cho thấy làm giảm nồng độ CRP có thể làm giảm nguy cơ nhồi máu cơ tim tái phát hoặc tử vong do nguyên nhân mạch vành.</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Tác dụng đối với xương: Statin có thể làm tăng mật độ xương. Hiệu lực tương đối của các statin: Trên cơ sở tính theo mg/kg, hiệu lực tương đối làm giảm nồng độ LDL-c và triglycerid của các statin không tương đương nhau. Rosuvastatin thường làm giảm mạnh nhất nồng độ LDL-c và triglycerid. 10 mg rosuvastatin làm giảm nồng độ LDL-c tương đương với 20 mg hoặc 40 mg atorvastatin, hoặc tương đương với 40 mg pravastatin, hoặc 40 mg simvastatin. Có nghiên cứu lại cho thấy simvastatin mạnh gấp 3 lần lovastatin hoặc pravastatin và mạnh gấp 8 lần fluvastatin.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Tác dụng điều hòa lipid máu tương quan với liều lượng hơn là với nồng độ thuốc trong huyết tương.</w:t>
      </w:r>
    </w:p>
    <w:p w:rsidR="00DE273D" w:rsidRPr="00DE273D" w:rsidRDefault="00DE273D" w:rsidP="00DE273D">
      <w:pPr>
        <w:widowControl w:val="0"/>
        <w:spacing w:after="0" w:line="360" w:lineRule="auto"/>
        <w:jc w:val="both"/>
        <w:rPr>
          <w:rFonts w:eastAsia="Times New Roman" w:cs="Times New Roman"/>
          <w:i/>
          <w:iCs/>
          <w:sz w:val="22"/>
          <w:lang w:val="vi-VN"/>
        </w:rPr>
      </w:pPr>
      <w:r w:rsidRPr="00DE273D">
        <w:rPr>
          <w:rFonts w:eastAsia="Times New Roman" w:cs="Times New Roman"/>
          <w:i/>
          <w:iCs/>
          <w:color w:val="000000"/>
          <w:sz w:val="22"/>
          <w:lang w:val="vi-VN" w:eastAsia="vi-VN"/>
        </w:rPr>
        <w:t>Dược động học</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Hấp thu: Sau khi uống, statin hấp thu nhanh và chuyển hóa mạnh bước đầu ở gan. Mức độ hấp thu sau khi uống thay đổi rất nhiều tùy theo các loại statin. Sinh khả dụng tuyệt đối của các statin thấp: Atorvastatin (14 %), fluvastatin (24 %), lovastatin (5 %), pravastatin (17 %), rusuvastatin (20 %) và simvastatin (&lt; 5 %). Sinh khả dụng tương đối trung bình của fluvastatin dạng giải phóng kép dài xấp xỉ 29 % so với nang giải phóng nhanh uống lúc đói. Thức ăn làm thay đổi sinh khả dụng toàn thân của một số statin (như atorvastatin, fluvastatin, lovastatin, pravastatin) sau khi uống. Thức ăn làm giảm tốc độ và/hoặc mức độ hấp thu, nhưng do giảm ít nên không làm thay đổi quan trọng về lâm sàng tác dụng điều hòa lipid huyết. Hấp thu fluvasstatin và lovasstatin dạng giải phóng chậm đạt tối ưu khi thuốc được uống cùng với thức ăn. Lovastatin dạng giải phóng nhanh khi uống lúc đói, nồng độ thuốc trong huyết tương có hoạt tính chỉ bằng 2/3 nồng độ thuốc trong huyết tương nếu uống thuốc sau bữa ăn. Sinh khả dụng của fluvastatin dạng giải phóng chậm cũng tăng (khoảng 50 %) sau bữa ăn nhiều mỡ; tuy vậy, sự tăng này không làm thay đổi nhiều tác dụng điều hòa lipid huyết của thuốc.</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Nồng độ thuốc trong huyết tương sau khi uống một số statin có thể liên quan đến nhịp ngày đêm: Uống atorvastatin và pravastatin vào buổi chiều tối làm nồng độ đỉnh thuốc trong huyết tương và vùng dưới đường cong nồng độ - thời gian (AUC) giảm 30 - 60 %. Mặc dù sinh khả dụng giảm, tác dụng điều hòa </w:t>
      </w:r>
      <w:r w:rsidRPr="00DE273D">
        <w:rPr>
          <w:rFonts w:eastAsia="Times New Roman" w:cs="Times New Roman"/>
          <w:color w:val="000000"/>
          <w:sz w:val="22"/>
          <w:lang w:val="vi-VN" w:eastAsia="vi-VN"/>
        </w:rPr>
        <w:lastRenderedPageBreak/>
        <w:t>lipid huyết của các statin đó uống lúc buổi chiều tối không thay đổi và hơi cao hơn so với uống vào buổi sáng.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Sau khi uống các statin dạng giải phóng nhanh, nồng độ đỉnh trung bình trong huyết tương đạt được khoảng từ 1 - 5 giờ; nếu uống fluvastatin hoặc lovastatin giải phóng chậm, nồng độ đỉnh trong huyết tương đạt được vào khoảng 3 - 6 giờ hoặc 14 giờ, tương ứng. Statin thường cho kết quả điều trị rõ trong vòng 1 - 2 tuần sau khi bắt đầu điều trị, và làm thay đổi tối đa nồng độ lipoprotein và apolipoprotein trong vòng 4 - 6 tuần.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Đối với người cao tuổi, từ 65 tuổi trở lên, nồng độ trong huyết tương của đa số các statin có thể cao hơn so với người trẻ tuổi nhưng không làm thay đổi tác dụng điều hòa lipid huyết.</w:t>
      </w:r>
    </w:p>
    <w:p w:rsidR="00DE273D" w:rsidRPr="00DE273D" w:rsidRDefault="00DE273D" w:rsidP="00DE273D">
      <w:pPr>
        <w:widowControl w:val="0"/>
        <w:spacing w:after="0" w:line="360" w:lineRule="auto"/>
        <w:jc w:val="both"/>
        <w:rPr>
          <w:rFonts w:cs="Times New Roman"/>
          <w:sz w:val="22"/>
        </w:rPr>
      </w:pPr>
      <w:r w:rsidRPr="00DE273D">
        <w:rPr>
          <w:rFonts w:cs="Times New Roman"/>
          <w:sz w:val="22"/>
        </w:rPr>
        <w:t>Đối với người suy thận nhẹ (hệ số thanh thải creatinin 61 - 90 ml/phút): Dược động học của statin không thay đổi nhiều. Tuy nhiên, nếu suy thận nặng (hệ số thanh thải creatinin 10 - 30 ml/phút) nồng độ trong huyết tương của lovastatin hoặc rosuvastatin tăng.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Ớ người suy gan, một số statin có thể tích lũy trong huyết tương (atorvastatin, fluvastatin, pravastatin và rosuvastatin).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Phân bố: Tất cả các statin được phân bố chủ yếu vào gan, tuy vậy, một số statin (lovastatin, pravastatin, cũng có thể cả atorvastatin) cũng được phân bố vào các mô ngoài gan (lách, thận, tuyến thượng thận).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Tất cả các statin liên kết 88 - 99 % với protein huyết tương, chủ yếu là albumin (trừ pravastatin là 50 %).</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Statin có thể qua nhau thai và phân bố vào sữa mẹ. Một số statin (lovastatin, simvastatin) qua hàng rào máu - não, còn các statin ái lipid kém (fluvastatin, pravastatin) không phân bố vào hệ thần kinh trung ương).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Đào thải: Statin chuyển hóa mạnh ở gan. Atorvastatin, lovastatin và simvastatin chuyển hóa do hệ enzym microsom cytochrom P</w:t>
      </w:r>
      <w:r w:rsidRPr="00DE273D">
        <w:rPr>
          <w:rFonts w:eastAsia="Times New Roman" w:cs="Times New Roman"/>
          <w:color w:val="000000"/>
          <w:sz w:val="22"/>
          <w:vertAlign w:val="subscript"/>
          <w:lang w:val="vi-VN" w:eastAsia="vi-VN"/>
        </w:rPr>
        <w:t xml:space="preserve">450 </w:t>
      </w:r>
      <w:r w:rsidRPr="00DE273D">
        <w:rPr>
          <w:rFonts w:eastAsia="Times New Roman" w:cs="Times New Roman"/>
          <w:color w:val="000000"/>
          <w:sz w:val="22"/>
          <w:lang w:val="vi-VN" w:eastAsia="vi-VN"/>
        </w:rPr>
        <w:t>(CYP), chủ yếu do isoenzym 3A4 (CYP 3A4). Fluvastatin chuyển hóa chủ yếu do CYP 2C9. Pravastatin chuyển hóa qua enzym và không do enzym, độc lập đối với hệ enzym CYP. Rosuvastatin không chuyển hóa mạnh, khoảng 10 % thuốc chuyển hóa ở gan, chủ yếu do CYP 2C9. Atorvastatin, lovastatin và simvastatin có chất chuyển hóa có hoạt tính, còn các chất chuyển hóa chính của fluvastatin và pravastatin không có hoạt tính.</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Đa số statin có nửa đời thải trừ trong huyết tương ngắn (0,5 - 3 giờ), trừ atorvastatin (14 giờ) và rosuvastatin (19 giờ). Mặc dù vậy, không có mối tương quan giữa thông số dược động học với thời gian tác dụng điều trị (ít nhất 24 giờ đối với tất cả các statin).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Chưa có dấu hiệu nào chứng tỏ thuốc tích lũy trong cơ thể khi dùng liều lặp lại nhiều lần. Do nửa đời đào thải trong huyết tương dài, atorvastatin có thể tích lũy trong huyết tương.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Statin được đào thải qua nước tiểu (2 - 20 % liều) và phân (60 - 90 % liều).</w:t>
      </w:r>
    </w:p>
    <w:p w:rsidR="00DE273D" w:rsidRPr="0004493D" w:rsidRDefault="00DE273D" w:rsidP="00DE273D">
      <w:pPr>
        <w:keepNext/>
        <w:keepLines/>
        <w:widowControl w:val="0"/>
        <w:spacing w:after="0" w:line="360" w:lineRule="auto"/>
        <w:jc w:val="both"/>
        <w:outlineLvl w:val="7"/>
        <w:rPr>
          <w:rFonts w:eastAsia="Times New Roman" w:cs="Times New Roman"/>
          <w:b/>
          <w:bCs/>
          <w:sz w:val="22"/>
          <w:u w:val="single"/>
          <w:lang w:val="vi-VN"/>
        </w:rPr>
      </w:pPr>
      <w:bookmarkStart w:id="1" w:name="bookmark608"/>
      <w:r w:rsidRPr="0004493D">
        <w:rPr>
          <w:rFonts w:eastAsia="Times New Roman" w:cs="Times New Roman"/>
          <w:b/>
          <w:bCs/>
          <w:color w:val="000000"/>
          <w:sz w:val="22"/>
          <w:u w:val="single"/>
          <w:lang w:val="vi-VN" w:eastAsia="vi-VN"/>
        </w:rPr>
        <w:t>Chỉ định</w:t>
      </w:r>
      <w:bookmarkEnd w:id="1"/>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eastAsia="vi-VN"/>
        </w:rPr>
        <w:t xml:space="preserve">     </w:t>
      </w:r>
      <w:r w:rsidRPr="00DE273D">
        <w:rPr>
          <w:rFonts w:eastAsia="Times New Roman" w:cs="Times New Roman"/>
          <w:color w:val="000000"/>
          <w:sz w:val="22"/>
          <w:lang w:val="vi-VN" w:eastAsia="vi-VN"/>
        </w:rPr>
        <w:t xml:space="preserve">Loạn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 xml:space="preserve">huyết: Các chất ức chế HMG-CoA </w:t>
      </w:r>
      <w:r w:rsidRPr="00DE273D">
        <w:rPr>
          <w:rFonts w:eastAsia="Times New Roman" w:cs="Times New Roman"/>
          <w:color w:val="000000"/>
          <w:sz w:val="22"/>
        </w:rPr>
        <w:t xml:space="preserve">reductase </w:t>
      </w:r>
      <w:r w:rsidRPr="00DE273D">
        <w:rPr>
          <w:rFonts w:eastAsia="Times New Roman" w:cs="Times New Roman"/>
          <w:color w:val="000000"/>
          <w:sz w:val="22"/>
          <w:lang w:val="vi-VN" w:eastAsia="vi-VN"/>
        </w:rPr>
        <w:t xml:space="preserve">được chỉ định bổ trợ cho liệu pháp ăn uống để giảm nồng độ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 xml:space="preserve">toàn phần và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 xml:space="preserve">LDL, apolipoprotein B (apo B) và triglycerid và để làm tăng HDL-c trong huyết tương ở người bệnh tăng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 xml:space="preserve">máu tiên phát và loạn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 xml:space="preserve">huyết hỗn hợp, tăng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huyết có tính chất gia đình đồng hợp tử và tăng triglycerid huyết.</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Dự phòng tiên phát (cấp 1) tai biến tim mạch: Ớ người tăng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 xml:space="preserve">huyết chưa có biểu hiện lâm </w:t>
      </w:r>
      <w:r w:rsidRPr="00DE273D">
        <w:rPr>
          <w:rFonts w:eastAsia="Times New Roman" w:cs="Times New Roman"/>
          <w:color w:val="000000"/>
          <w:sz w:val="22"/>
          <w:lang w:val="vi-VN" w:eastAsia="vi-VN"/>
        </w:rPr>
        <w:lastRenderedPageBreak/>
        <w:t xml:space="preserve">sàng rõ rệt về bệnh mạch vành, các chất ức chế HMG-CoA </w:t>
      </w:r>
      <w:r w:rsidRPr="00DE273D">
        <w:rPr>
          <w:rFonts w:eastAsia="Times New Roman" w:cs="Times New Roman"/>
          <w:color w:val="000000"/>
          <w:sz w:val="22"/>
        </w:rPr>
        <w:t xml:space="preserve">reductase </w:t>
      </w:r>
      <w:r w:rsidRPr="00DE273D">
        <w:rPr>
          <w:rFonts w:eastAsia="Times New Roman" w:cs="Times New Roman"/>
          <w:color w:val="000000"/>
          <w:sz w:val="22"/>
          <w:lang w:val="vi-VN" w:eastAsia="vi-VN"/>
        </w:rPr>
        <w:t>được chỉ định kết hợp với liệu phát ăn uống nhằm giảm nguy cơ tai biến mạch vành cấp nặng đầu tiên (thí dụ nhồi máu cơ tim, đau thắt ngực không ổn định, phải làm thủ thuật tái tạo mạch vành, tử vong do mạch vành hoặc đột quỵ).</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Dự phòng thứ phát (cấp II) tai biến tim mạch: Ớ người bệnh tăng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 xml:space="preserve">máu đã có biểu hiện lâm sàng về bệnh mạch vành, bao gồm nhồi máu cơ tim, và đau thắt ngực trước đó, các chất ức chế HMG-CoA </w:t>
      </w:r>
      <w:r w:rsidRPr="00DE273D">
        <w:rPr>
          <w:rFonts w:eastAsia="Times New Roman" w:cs="Times New Roman"/>
          <w:color w:val="000000"/>
          <w:sz w:val="22"/>
        </w:rPr>
        <w:t xml:space="preserve">reductase </w:t>
      </w:r>
      <w:r w:rsidRPr="00DE273D">
        <w:rPr>
          <w:rFonts w:eastAsia="Times New Roman" w:cs="Times New Roman"/>
          <w:color w:val="000000"/>
          <w:sz w:val="22"/>
          <w:lang w:val="vi-VN" w:eastAsia="vi-VN"/>
        </w:rPr>
        <w:t>được chỉ định bổ trợ cùng liệu pháp ăn uống nhằm làm giảm nguy cơ tử vong toàn bộ (bằng cách làm giảm tử vong do mạch vành), làm giảm tái diễn nhồi máu cơ tim, đột quỵ hoặc cơn thiếu máu cục bộ thoảng qua, phải nằm viện do suy tim sung huyết, và giảm nguy cơ phải tiến hành thủ thuật tái tạo mạch vành.</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eastAsia="vi-VN"/>
        </w:rPr>
        <w:t xml:space="preserve">     </w:t>
      </w:r>
      <w:r w:rsidRPr="00DE273D">
        <w:rPr>
          <w:rFonts w:eastAsia="Times New Roman" w:cs="Times New Roman"/>
          <w:color w:val="000000"/>
          <w:sz w:val="22"/>
          <w:lang w:val="vi-VN" w:eastAsia="vi-VN"/>
        </w:rPr>
        <w:t xml:space="preserve">Dự phòng tai biến tim mạch ở người bệnh đái tháo đường: Các chất ức chế HMG-CoA </w:t>
      </w:r>
      <w:r w:rsidRPr="00DE273D">
        <w:rPr>
          <w:rFonts w:eastAsia="Times New Roman" w:cs="Times New Roman"/>
          <w:color w:val="000000"/>
          <w:sz w:val="22"/>
        </w:rPr>
        <w:t xml:space="preserve">reductase </w:t>
      </w:r>
      <w:r w:rsidRPr="00DE273D">
        <w:rPr>
          <w:rFonts w:eastAsia="Times New Roman" w:cs="Times New Roman"/>
          <w:color w:val="000000"/>
          <w:sz w:val="22"/>
          <w:lang w:val="vi-VN" w:eastAsia="vi-VN"/>
        </w:rPr>
        <w:t xml:space="preserve">được sử dụng để bổ trợ liệu pháp ăn uống nhằm làm giảm nồng độ </w:t>
      </w:r>
      <w:r w:rsidRPr="00DE273D">
        <w:rPr>
          <w:rFonts w:eastAsia="Times New Roman" w:cs="Times New Roman"/>
          <w:color w:val="000000"/>
          <w:sz w:val="22"/>
        </w:rPr>
        <w:t xml:space="preserve">cholesterol </w:t>
      </w:r>
      <w:r w:rsidRPr="00DE273D">
        <w:rPr>
          <w:rFonts w:eastAsia="Times New Roman" w:cs="Times New Roman"/>
          <w:color w:val="000000"/>
          <w:sz w:val="22"/>
          <w:lang w:val="vi-VN" w:eastAsia="vi-VN"/>
        </w:rPr>
        <w:t>toàn phần và LDL- cholesterol cao trong huyết thanh và giảm nguy cơ tai biến mạch vành lần đầu hoặc tái diễn (dự phòng tiên phát hoặc thứ phát) ở người bệnh đái tháo đường có hoặc không có bằng chứng lâm sàng mắc bệnh mạch vành và tăng cholesterol máu.</w:t>
      </w:r>
    </w:p>
    <w:p w:rsidR="00DE273D" w:rsidRPr="00DE273D" w:rsidRDefault="00DE273D" w:rsidP="00DE273D">
      <w:pPr>
        <w:widowControl w:val="0"/>
        <w:spacing w:after="60" w:line="360" w:lineRule="auto"/>
        <w:jc w:val="both"/>
        <w:rPr>
          <w:rFonts w:cs="Times New Roman"/>
          <w:sz w:val="22"/>
        </w:rPr>
      </w:pPr>
      <w:r w:rsidRPr="00DE273D">
        <w:rPr>
          <w:rFonts w:cs="Times New Roman"/>
          <w:sz w:val="22"/>
        </w:rPr>
        <w:t>Làm giảm tiến triển xơ vữa mạch vành: Statin được dùng để bổ trợ cho chế độ ăn ở người tăng cholesterol huyết có biểu hiện lâm sàng bệnh mạch vành gồm có nhồi máu cơ tim trước đó, để làm chậm quá trình tiến triển xơ vữa mạch vành.</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Chống chỉ định</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Quá mẫn với các chất ức chế HMG-CoA </w:t>
      </w:r>
      <w:r w:rsidRPr="00DE273D">
        <w:rPr>
          <w:rFonts w:eastAsia="Times New Roman" w:cs="Times New Roman"/>
          <w:color w:val="000000"/>
          <w:sz w:val="22"/>
        </w:rPr>
        <w:t xml:space="preserve">reductase </w:t>
      </w:r>
      <w:r w:rsidRPr="00DE273D">
        <w:rPr>
          <w:rFonts w:eastAsia="Times New Roman" w:cs="Times New Roman"/>
          <w:color w:val="000000"/>
          <w:sz w:val="22"/>
          <w:lang w:val="vi-VN" w:eastAsia="vi-VN"/>
        </w:rPr>
        <w:t>hoặc với bất kỳ thành phần nào của chế phấm.</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Bệnh gan hoạt động hoặc </w:t>
      </w:r>
      <w:r w:rsidRPr="00DE273D">
        <w:rPr>
          <w:rFonts w:eastAsia="Times New Roman" w:cs="Times New Roman"/>
          <w:color w:val="000000"/>
          <w:sz w:val="22"/>
        </w:rPr>
        <w:t xml:space="preserve">transaminase </w:t>
      </w:r>
      <w:r w:rsidRPr="00DE273D">
        <w:rPr>
          <w:rFonts w:eastAsia="Times New Roman" w:cs="Times New Roman"/>
          <w:color w:val="000000"/>
          <w:sz w:val="22"/>
          <w:lang w:val="vi-VN" w:eastAsia="vi-VN"/>
        </w:rPr>
        <w:t>huyết thanh tăng dai dang mà không giải thích được.</w:t>
      </w:r>
    </w:p>
    <w:p w:rsidR="00DE273D" w:rsidRPr="00DE273D" w:rsidRDefault="00DE273D" w:rsidP="00DE273D">
      <w:pPr>
        <w:widowControl w:val="0"/>
        <w:spacing w:after="60" w:line="360" w:lineRule="auto"/>
        <w:jc w:val="both"/>
        <w:rPr>
          <w:rFonts w:eastAsia="Times New Roman" w:cs="Times New Roman"/>
          <w:sz w:val="22"/>
          <w:lang w:val="vi-VN"/>
        </w:rPr>
      </w:pPr>
      <w:r w:rsidRPr="00DE273D">
        <w:rPr>
          <w:rFonts w:eastAsia="Times New Roman" w:cs="Times New Roman"/>
          <w:color w:val="000000"/>
          <w:sz w:val="22"/>
          <w:lang w:val="vi-VN" w:eastAsia="vi-VN"/>
        </w:rPr>
        <w:t>Thời kỳ mang thai hoặc cho con bú.</w:t>
      </w:r>
    </w:p>
    <w:p w:rsidR="00DE273D" w:rsidRPr="0004493D" w:rsidRDefault="00DE273D" w:rsidP="00DE273D">
      <w:pPr>
        <w:keepNext/>
        <w:keepLines/>
        <w:widowControl w:val="0"/>
        <w:spacing w:after="0" w:line="360" w:lineRule="auto"/>
        <w:jc w:val="both"/>
        <w:outlineLvl w:val="7"/>
        <w:rPr>
          <w:rFonts w:eastAsia="Times New Roman" w:cs="Times New Roman"/>
          <w:b/>
          <w:bCs/>
          <w:sz w:val="22"/>
          <w:u w:val="single"/>
          <w:lang w:val="vi-VN"/>
        </w:rPr>
      </w:pPr>
      <w:bookmarkStart w:id="2" w:name="bookmark609"/>
      <w:r w:rsidRPr="0004493D">
        <w:rPr>
          <w:rFonts w:eastAsia="Times New Roman" w:cs="Times New Roman"/>
          <w:b/>
          <w:bCs/>
          <w:color w:val="000000"/>
          <w:sz w:val="22"/>
          <w:u w:val="single"/>
          <w:lang w:val="vi-VN" w:eastAsia="vi-VN"/>
        </w:rPr>
        <w:t>Thận trọng</w:t>
      </w:r>
      <w:bookmarkEnd w:id="2"/>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Trước và trong khi điều trị với statin, nên kết hợp kiểm soát cholesterol máu bằng các biện pháp như chế độ ăn, giảm cân, tập thể dục, và điều trị các bệnh có thể là nguyên nhân của tăng lipid. Phải tiến hành định lượng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định kỳ và điều chỉnh liều lượng theo đáp ứng của người bệnh với thuốc. Mục tiêu điều trị là giảm cholesterol LDL vì vậy cần sử dụng nồng độ cholesterol LDL để bắt đầu điều trị và đánh giá đáp ứng điều trị. Chỉ khi không xét nghiệm được cholestrol LDL, mới sử dụng cholesterol toàn phần để theo dõi điều trị.</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Trong các thử nghiệm lâm sàng, một số ít người bệnh uống statin thấy tăng rõ rệt </w:t>
      </w:r>
      <w:r w:rsidRPr="00DE273D">
        <w:rPr>
          <w:rFonts w:eastAsia="Times New Roman" w:cs="Times New Roman"/>
          <w:color w:val="000000"/>
          <w:sz w:val="22"/>
        </w:rPr>
        <w:t xml:space="preserve">transaminase </w:t>
      </w:r>
      <w:r w:rsidRPr="00DE273D">
        <w:rPr>
          <w:rFonts w:eastAsia="Times New Roman" w:cs="Times New Roman"/>
          <w:color w:val="000000"/>
          <w:sz w:val="22"/>
          <w:lang w:val="vi-VN" w:eastAsia="vi-VN"/>
        </w:rPr>
        <w:t xml:space="preserve">huyết thanh (&gt; 3 lần giới hạn bình thường). Khi ngừng thuốc ở những người bệnh này, nồng độ </w:t>
      </w:r>
      <w:r w:rsidRPr="00DE273D">
        <w:rPr>
          <w:rFonts w:eastAsia="Times New Roman" w:cs="Times New Roman"/>
          <w:color w:val="000000"/>
          <w:sz w:val="22"/>
        </w:rPr>
        <w:t xml:space="preserve">transaminase </w:t>
      </w:r>
      <w:r w:rsidRPr="00DE273D">
        <w:rPr>
          <w:rFonts w:eastAsia="Times New Roman" w:cs="Times New Roman"/>
          <w:color w:val="000000"/>
          <w:sz w:val="22"/>
          <w:lang w:val="vi-VN" w:eastAsia="vi-VN"/>
        </w:rPr>
        <w:t>thường hạ từ từ trở về mức trước điều trị. Một vài người trong số người bệnh này trước khi điều trị với statin đã có những kết quả xét nghiệm chức năng gan bất thường và/hoặc uống nhiều rượu. Vì vậy cần tiến hành các xét nghiệm chức năng gan trước khi bắt đầu điều trị và sau đó chỉ làm lại khi lâm sàng có chỉ định (như có các biểu hiện gợi ý có tổn thương gan). Giám sát định kỳ chức năng gan như khuyến cáo trước đây thường không giúp ích vì tổn thương gan nặng do dùng statin hiếm xay ra và không tiên đoán được ở mỗi người bệnh. Cần sử dụng thuốc thận trọng ở người bệnh uống nhiều rượu và/hoặc có tiền sử bệnh gan.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Tiêu cơ vân nặng hoặc gây tử vong đã xẩy ra với tất cả các statin tuy hiếm. Định lượng nồng độ CK huyết thanh trước khi bắt đầu liệu pháp statin được một số chuyên gia khuyến cáo, đặc biệt đối với người </w:t>
      </w:r>
      <w:r w:rsidRPr="00DE273D">
        <w:rPr>
          <w:rFonts w:eastAsia="Times New Roman" w:cs="Times New Roman"/>
          <w:color w:val="000000"/>
          <w:sz w:val="22"/>
          <w:lang w:val="vi-VN" w:eastAsia="vi-VN"/>
        </w:rPr>
        <w:lastRenderedPageBreak/>
        <w:t>bệnh có nguy cơ cao nhiễm độc cơ xương (người cao tuổi, người da đen, người dùng phối hợp với thuốc độc cho cơ, suy giảm chức năng thận, suy giáp) để giúp chẩn đoán bệnh cơ ở người bệnh sau này có tác dụng phụ; tuy nhiên, không khuyến cáo giám sát thường quy nồng độ CK huyết thanh khi không có biểu hiện lâm sàng.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Phải cân nhắc bệnh cơ ở bất cứ người bệnh nào đang điều trị statin mà có đau cơ lan toả, cơ yếu hoặc nắn vào đau, và/hoặc có nồng độ CK huyết thanh tăng cao (lớn hơn gấp 10 lần giới hạn cao của bình thường). Phải ngừng liệu pháp statin nếu nồng độ CK huyết thanh tăng cao hoặc nếu chẩn đoán hoặc nghi ngờ bệnh cơ. Nếu đau cơ mà không tăng hoặc tăng vừa phải CK huyết thanh (3 - 10 lần giới hạn cao của bình thường), phải giám sát người bệnh hàng tuần, cho tới khi các triệu chứng đỡ, nếu xấu đi, phải ngừng thuốc.</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Liệu pháp statin phải tạm ngừng hoặc thôi hẳn ở bất cứ người bệnh nào có biểu hiện bị bệnh cơ cấp và nặng hoặc có yếu tố nguy cơ dễ bị suy thận cấp do tiêu cơ vân, thí dụ như nhiễm khuẩn cấp nặng, hạ huyết áp, phẫu thuật và chấn thương lớn, bất thường về chuyển hóa, nội tiết, điện giải hoặc co giật không kiểm soát được.</w:t>
      </w:r>
    </w:p>
    <w:p w:rsidR="00DE273D" w:rsidRPr="00DE273D" w:rsidRDefault="00DE273D" w:rsidP="00DE273D">
      <w:pPr>
        <w:widowControl w:val="0"/>
        <w:spacing w:after="60" w:line="360" w:lineRule="auto"/>
        <w:jc w:val="both"/>
        <w:rPr>
          <w:rFonts w:eastAsia="Times New Roman" w:cs="Times New Roman"/>
          <w:sz w:val="22"/>
          <w:lang w:val="vi-VN"/>
        </w:rPr>
      </w:pPr>
      <w:r w:rsidRPr="00DE273D">
        <w:rPr>
          <w:rFonts w:eastAsia="Times New Roman" w:cs="Times New Roman"/>
          <w:color w:val="000000"/>
          <w:sz w:val="22"/>
          <w:lang w:val="vi-VN" w:eastAsia="vi-VN"/>
        </w:rPr>
        <w:t>Chỉ dùng statin cho phụ nữ ở độ tuổi sinh đẻ khi họ chắc chắn không mang thai và chỉ trong trường hợp tăng cholesterol máu rất cao mà không đáp ứng với các thuốc khác.</w:t>
      </w:r>
    </w:p>
    <w:p w:rsidR="00DE273D" w:rsidRPr="0004493D" w:rsidRDefault="00DE273D" w:rsidP="00DE273D">
      <w:pPr>
        <w:keepNext/>
        <w:keepLines/>
        <w:widowControl w:val="0"/>
        <w:spacing w:after="0" w:line="360" w:lineRule="auto"/>
        <w:jc w:val="both"/>
        <w:outlineLvl w:val="7"/>
        <w:rPr>
          <w:rFonts w:eastAsia="Times New Roman" w:cs="Times New Roman"/>
          <w:b/>
          <w:bCs/>
          <w:sz w:val="22"/>
          <w:u w:val="single"/>
          <w:lang w:val="vi-VN"/>
        </w:rPr>
      </w:pPr>
      <w:bookmarkStart w:id="3" w:name="bookmark610"/>
      <w:r w:rsidRPr="0004493D">
        <w:rPr>
          <w:rFonts w:eastAsia="Times New Roman" w:cs="Times New Roman"/>
          <w:b/>
          <w:bCs/>
          <w:color w:val="000000"/>
          <w:sz w:val="22"/>
          <w:u w:val="single"/>
          <w:lang w:val="vi-VN" w:eastAsia="vi-VN"/>
        </w:rPr>
        <w:t>Thời kỳ mang thai</w:t>
      </w:r>
      <w:bookmarkEnd w:id="3"/>
    </w:p>
    <w:p w:rsidR="00DE273D" w:rsidRPr="00DE273D" w:rsidRDefault="00DE273D" w:rsidP="00DE273D">
      <w:pPr>
        <w:widowControl w:val="0"/>
        <w:spacing w:after="60" w:line="360" w:lineRule="auto"/>
        <w:jc w:val="both"/>
        <w:rPr>
          <w:rFonts w:eastAsia="Times New Roman" w:cs="Times New Roman"/>
          <w:sz w:val="22"/>
          <w:lang w:val="vi-VN"/>
        </w:rPr>
      </w:pPr>
      <w:r w:rsidRPr="00DE273D">
        <w:rPr>
          <w:rFonts w:eastAsia="Times New Roman" w:cs="Times New Roman"/>
          <w:color w:val="000000"/>
          <w:sz w:val="22"/>
          <w:lang w:val="vi-VN" w:eastAsia="vi-VN"/>
        </w:rPr>
        <w:t>Vì các statin làm giảm tổng hợp cholesterol và có thể cả nhiều chất khác có hoạt tính sinh học dẫn xuất từ cholesterol, nên thuốc có thể gây hại cho thai nhi nếu dùng cho người mang thai. Vì vậy chống chỉ định dùng statin trong thời kỳ mang thai.</w:t>
      </w:r>
    </w:p>
    <w:p w:rsidR="00DE273D" w:rsidRPr="0004493D" w:rsidRDefault="00DE273D" w:rsidP="00DE273D">
      <w:pPr>
        <w:keepNext/>
        <w:keepLines/>
        <w:widowControl w:val="0"/>
        <w:spacing w:after="0" w:line="360" w:lineRule="auto"/>
        <w:jc w:val="both"/>
        <w:outlineLvl w:val="7"/>
        <w:rPr>
          <w:rFonts w:eastAsia="Times New Roman" w:cs="Times New Roman"/>
          <w:b/>
          <w:bCs/>
          <w:sz w:val="22"/>
          <w:u w:val="single"/>
          <w:lang w:val="vi-VN"/>
        </w:rPr>
      </w:pPr>
      <w:bookmarkStart w:id="4" w:name="bookmark611"/>
      <w:r w:rsidRPr="0004493D">
        <w:rPr>
          <w:rFonts w:eastAsia="Times New Roman" w:cs="Times New Roman"/>
          <w:b/>
          <w:bCs/>
          <w:color w:val="000000"/>
          <w:sz w:val="22"/>
          <w:u w:val="single"/>
          <w:lang w:val="vi-VN" w:eastAsia="vi-VN"/>
        </w:rPr>
        <w:t>Thời kỳ cho con bú</w:t>
      </w:r>
      <w:bookmarkEnd w:id="4"/>
    </w:p>
    <w:p w:rsidR="00DE273D" w:rsidRPr="0004493D" w:rsidRDefault="00DE273D" w:rsidP="00DE273D">
      <w:pPr>
        <w:widowControl w:val="0"/>
        <w:spacing w:after="0" w:line="360" w:lineRule="auto"/>
        <w:rPr>
          <w:rFonts w:eastAsia="Times New Roman" w:cs="Times New Roman"/>
          <w:color w:val="000000"/>
          <w:sz w:val="22"/>
          <w:lang w:eastAsia="vi-VN"/>
        </w:rPr>
      </w:pPr>
      <w:r w:rsidRPr="00DE273D">
        <w:rPr>
          <w:rFonts w:eastAsia="Times New Roman" w:cs="Times New Roman"/>
          <w:color w:val="000000"/>
          <w:sz w:val="22"/>
          <w:lang w:val="vi-VN" w:eastAsia="vi-VN"/>
        </w:rPr>
        <w:t>Nhiều statin phân bố vào sữa. Do tiềm năng có tác dụng không mong muốn nghiêm trọng cho trẻ nhỏ đang bú sữa mẹ, nên chống chỉ định dùng statin ở người cho con bú</w:t>
      </w:r>
      <w:r w:rsidR="0004493D">
        <w:rPr>
          <w:rFonts w:eastAsia="Times New Roman" w:cs="Times New Roman"/>
          <w:color w:val="000000"/>
          <w:sz w:val="22"/>
          <w:lang w:eastAsia="vi-VN"/>
        </w:rPr>
        <w:t>.</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Tác dụng không mong muốn (ADR)</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Nói chung statin dung nạp tốt, tỷ lệ phải ngừng thuốc thấp hơn so với các thuốc hạ lipid khác. Tần số ADR ở mọi statin tương tự như nhau.</w:t>
      </w:r>
    </w:p>
    <w:p w:rsidR="00DE273D" w:rsidRPr="00DE273D" w:rsidRDefault="00DE273D" w:rsidP="00DE273D">
      <w:pPr>
        <w:keepNext/>
        <w:keepLines/>
        <w:widowControl w:val="0"/>
        <w:spacing w:after="0" w:line="360" w:lineRule="auto"/>
        <w:jc w:val="both"/>
        <w:outlineLvl w:val="6"/>
        <w:rPr>
          <w:rFonts w:eastAsia="Times New Roman" w:cs="Times New Roman"/>
          <w:i/>
          <w:iCs/>
          <w:sz w:val="22"/>
          <w:lang w:val="vi-VN"/>
        </w:rPr>
      </w:pPr>
      <w:bookmarkStart w:id="5" w:name="bookmark612"/>
      <w:r w:rsidRPr="00DE273D">
        <w:rPr>
          <w:rFonts w:eastAsia="Times New Roman" w:cs="Times New Roman"/>
          <w:i/>
          <w:iCs/>
          <w:color w:val="000000"/>
          <w:sz w:val="22"/>
          <w:lang w:val="vi-VN" w:eastAsia="vi-VN"/>
        </w:rPr>
        <w:t>Thường gặp, ADR &gt; 1/100</w:t>
      </w:r>
      <w:bookmarkEnd w:id="5"/>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Tiêu hóa: Ỉa chảy, táo bón, đầy hơi, đau bụng và buồn nôn, gặp ở khoảng 5 % bệnh nhân.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Thần kinh trung ương: Đau đầu (4 - 9 %), chóng mặt (3 - 5 %), nhìn mờ (1 - 2 %), mất ngủ, suy nhược.</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Thần kinh - cơ và xương: Đau cơ, đau khớp.</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Gan: Các kết quả thử nghiệm chức năng gan tăng hơn 3 lần giới hạn trên của bình thường, ở 2 % người bệnh, nhưng phần lớn là không có triệu chứng và hồi phục khi ngừng thuốc.</w:t>
      </w:r>
    </w:p>
    <w:p w:rsidR="00DE273D" w:rsidRPr="00DE273D" w:rsidRDefault="00DE273D" w:rsidP="00DE273D">
      <w:pPr>
        <w:keepNext/>
        <w:keepLines/>
        <w:widowControl w:val="0"/>
        <w:spacing w:after="0" w:line="360" w:lineRule="auto"/>
        <w:jc w:val="both"/>
        <w:outlineLvl w:val="6"/>
        <w:rPr>
          <w:rFonts w:eastAsia="Times New Roman" w:cs="Times New Roman"/>
          <w:i/>
          <w:iCs/>
          <w:sz w:val="22"/>
          <w:lang w:val="vi-VN"/>
        </w:rPr>
      </w:pPr>
      <w:bookmarkStart w:id="6" w:name="bookmark613"/>
      <w:r w:rsidRPr="00DE273D">
        <w:rPr>
          <w:rFonts w:eastAsia="Times New Roman" w:cs="Times New Roman"/>
          <w:i/>
          <w:iCs/>
          <w:color w:val="000000"/>
          <w:sz w:val="22"/>
          <w:lang w:val="vi-VN" w:eastAsia="vi-VN"/>
        </w:rPr>
        <w:t>Ít gặp, 1/1 000 &lt; ADR &lt; 1/100</w:t>
      </w:r>
      <w:bookmarkEnd w:id="6"/>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Thần kinh - cơ và xương: Bệnh cơ (kết hợp yếu cơ và tăng hàm lượng creatin phosphokinase huyết tương (CPK).</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Da: Ban da.</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Hô hấp: Viêm mũi, viêm xoang, viêm họng, ho.</w:t>
      </w:r>
    </w:p>
    <w:p w:rsidR="00DE273D" w:rsidRPr="00DE273D" w:rsidRDefault="00DE273D" w:rsidP="00DE273D">
      <w:pPr>
        <w:keepNext/>
        <w:keepLines/>
        <w:widowControl w:val="0"/>
        <w:spacing w:after="0" w:line="360" w:lineRule="auto"/>
        <w:jc w:val="both"/>
        <w:outlineLvl w:val="6"/>
        <w:rPr>
          <w:rFonts w:eastAsia="Times New Roman" w:cs="Times New Roman"/>
          <w:i/>
          <w:iCs/>
          <w:sz w:val="22"/>
          <w:lang w:val="vi-VN"/>
        </w:rPr>
      </w:pPr>
      <w:bookmarkStart w:id="7" w:name="bookmark614"/>
      <w:r w:rsidRPr="00DE273D">
        <w:rPr>
          <w:rFonts w:eastAsia="Times New Roman" w:cs="Times New Roman"/>
          <w:i/>
          <w:iCs/>
          <w:color w:val="000000"/>
          <w:sz w:val="22"/>
          <w:lang w:val="vi-VN" w:eastAsia="vi-VN"/>
        </w:rPr>
        <w:t>Hiếm gặp, ADR &lt; 1/1 000</w:t>
      </w:r>
      <w:bookmarkEnd w:id="7"/>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TKTW: Suy giảm nhận thức (như mất trí nhớ, lú lẫn).</w:t>
      </w:r>
    </w:p>
    <w:p w:rsidR="00DE273D" w:rsidRPr="00DE273D" w:rsidRDefault="00DE273D" w:rsidP="00DE273D">
      <w:pPr>
        <w:widowControl w:val="0"/>
        <w:spacing w:after="0" w:line="360" w:lineRule="auto"/>
        <w:rPr>
          <w:rFonts w:eastAsia="Times New Roman" w:cs="Times New Roman"/>
          <w:color w:val="000000"/>
          <w:sz w:val="22"/>
          <w:lang w:val="vi-VN" w:eastAsia="vi-VN"/>
        </w:rPr>
      </w:pPr>
      <w:r w:rsidRPr="00DE273D">
        <w:rPr>
          <w:rFonts w:eastAsia="Times New Roman" w:cs="Times New Roman"/>
          <w:color w:val="000000"/>
          <w:sz w:val="22"/>
          <w:lang w:val="vi-VN" w:eastAsia="vi-VN"/>
        </w:rPr>
        <w:lastRenderedPageBreak/>
        <w:t>Thần kinh - cơ và xương: Viêm cơ, tiêu cơ vân, dẫn đến suy thận cấp thứ phát do myoglobin niệu.</w:t>
      </w:r>
    </w:p>
    <w:p w:rsidR="00DE273D" w:rsidRPr="00DE273D" w:rsidRDefault="00DE273D" w:rsidP="00DE273D">
      <w:pPr>
        <w:widowControl w:val="0"/>
        <w:spacing w:after="64" w:line="360" w:lineRule="auto"/>
        <w:jc w:val="both"/>
        <w:rPr>
          <w:rFonts w:eastAsia="Times New Roman" w:cs="Times New Roman"/>
          <w:sz w:val="22"/>
          <w:lang w:val="vi-VN"/>
        </w:rPr>
      </w:pPr>
      <w:r w:rsidRPr="00DE273D">
        <w:rPr>
          <w:rFonts w:eastAsia="Times New Roman" w:cs="Times New Roman"/>
          <w:color w:val="000000"/>
          <w:sz w:val="22"/>
          <w:lang w:val="vi-VN" w:eastAsia="vi-VN"/>
        </w:rPr>
        <w:t>Nội tiết: Tăng HbAj và nồng độ glucose huyết thanh lúc đói. Có thể tăng nguy cơ phát triển đái tháo đường.</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Hướng dẫn cách xử trí ADR</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Các thay đổi nồng độ enzym gan trong huyết thanh thường xảy ra ở những tháng đầu điều trị bằng statin. Người bệnh nào có nồng độ transaminase huyết thanh cao phải theo dõi xét nghiệm chức năng gan lần thứ hai để xác nhận kết quả và theo dõi điều trị cho tới khi các bất thường trở về bình thường. Nếu nồng độ transaminase huyết thanh AST hoặc ALT (GOT hoặc GPT) dai dẳng lên quá 3 lần giới hạn trên của bình thường, thì phải ngừng điều trị bằng statin.</w:t>
      </w:r>
    </w:p>
    <w:p w:rsidR="00DE273D" w:rsidRPr="00DE273D" w:rsidRDefault="00DE273D" w:rsidP="00DE273D">
      <w:pPr>
        <w:widowControl w:val="0"/>
        <w:spacing w:after="60" w:line="360" w:lineRule="auto"/>
        <w:jc w:val="both"/>
        <w:rPr>
          <w:rFonts w:eastAsia="Times New Roman" w:cs="Times New Roman"/>
          <w:sz w:val="22"/>
          <w:lang w:val="vi-VN"/>
        </w:rPr>
      </w:pPr>
      <w:r w:rsidRPr="00DE273D">
        <w:rPr>
          <w:rFonts w:eastAsia="Times New Roman" w:cs="Times New Roman"/>
          <w:color w:val="000000"/>
          <w:sz w:val="22"/>
          <w:lang w:val="vi-VN" w:eastAsia="vi-VN"/>
        </w:rPr>
        <w:t>Phải khuyên người bệnh dùng statin báo cáo ngay bất kỳ biểu hiện nào như đau cơ không rõ lý do, nhạy cảm đau và yếu cơ, đặc biệt nếu kèm theo khó chịu hoặc sốt. Phải ngừng liệu pháp statin nếu nồng độ CPK tăng rõ rệt, cao hơn 10 lần giới hạn trên của bình thường và nếu chấn đoán hoặc nghi ngờ là bệnh cơ.</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Liều lượng và cách dùng</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Người bệnh cần theo chế độ ăn ít cholesterol, trước khi uống thuốc ức chế HMG-CoA reductase và phải tiếp tục duy trì chế độ ăn này trong suốt thời gian điều trị.</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Điều chỉnh liều lượng statin theo nhu cầu và đáp ứng của từng người bằng cách tăng liều từng đợt cách nhau không dưới 4 tuần, cho tới khi đạt nồng độ cholesterol LDL mong muốn, hoặc khi đạt liều tối đa.</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Vì tổng hợp cholesterol ở gan xảy ra chủ yếu ban đêm, dùng thuốc vào buổi tối sẽ làm tăng hiệu lực thuốc.</w:t>
      </w:r>
    </w:p>
    <w:p w:rsidR="00DE273D" w:rsidRPr="00DE273D" w:rsidRDefault="00DE273D" w:rsidP="00DE273D">
      <w:pPr>
        <w:widowControl w:val="0"/>
        <w:spacing w:after="180" w:line="360" w:lineRule="auto"/>
        <w:jc w:val="both"/>
        <w:rPr>
          <w:rFonts w:eastAsia="Times New Roman" w:cs="Times New Roman"/>
          <w:sz w:val="22"/>
          <w:lang w:val="vi-VN"/>
        </w:rPr>
      </w:pPr>
      <w:r w:rsidRPr="00DE273D">
        <w:rPr>
          <w:rFonts w:eastAsia="Times New Roman" w:cs="Times New Roman"/>
          <w:color w:val="000000"/>
          <w:sz w:val="22"/>
          <w:lang w:val="vi-VN" w:eastAsia="vi-VN"/>
        </w:rPr>
        <w:t>Liều khởi đầu và liều duy trì hàng ngày của các statin là:</w:t>
      </w:r>
    </w:p>
    <w:p w:rsidR="00DE273D" w:rsidRPr="00DE273D" w:rsidRDefault="00DE273D" w:rsidP="00DE273D">
      <w:pPr>
        <w:widowControl w:val="0"/>
        <w:spacing w:after="0" w:line="360" w:lineRule="auto"/>
        <w:rPr>
          <w:rFonts w:eastAsia="Times New Roman" w:cs="Times New Roman"/>
          <w:color w:val="000000"/>
          <w:sz w:val="22"/>
          <w:lang w:val="vi-VN" w:eastAsia="vi-VN"/>
        </w:rPr>
      </w:pPr>
      <w:r w:rsidRPr="00DE273D">
        <w:rPr>
          <w:rFonts w:eastAsia="Times New Roman" w:cs="Times New Roman"/>
          <w:color w:val="000000"/>
          <w:sz w:val="22"/>
          <w:lang w:val="vi-VN" w:eastAsia="vi-VN"/>
        </w:rPr>
        <w:t xml:space="preserve">Phối hợp thuốc: Các </w:t>
      </w:r>
      <w:r w:rsidRPr="00DE273D">
        <w:rPr>
          <w:rFonts w:eastAsia="Times New Roman" w:cs="Times New Roman"/>
          <w:color w:val="000000"/>
          <w:sz w:val="22"/>
          <w:lang w:eastAsia="vi-VN"/>
        </w:rPr>
        <w:t xml:space="preserve">statin </w:t>
      </w:r>
      <w:r w:rsidRPr="00DE273D">
        <w:rPr>
          <w:rFonts w:eastAsia="Times New Roman" w:cs="Times New Roman"/>
          <w:color w:val="000000"/>
          <w:sz w:val="22"/>
          <w:lang w:val="vi-VN" w:eastAsia="vi-VN"/>
        </w:rPr>
        <w:t xml:space="preserve">và nhựa gắn </w:t>
      </w:r>
      <w:r w:rsidRPr="00DE273D">
        <w:rPr>
          <w:rFonts w:eastAsia="Times New Roman" w:cs="Times New Roman"/>
          <w:color w:val="000000"/>
          <w:sz w:val="22"/>
          <w:lang w:eastAsia="vi-VN"/>
        </w:rPr>
        <w:t xml:space="preserve">acid </w:t>
      </w:r>
      <w:r w:rsidRPr="00DE273D">
        <w:rPr>
          <w:rFonts w:eastAsia="Times New Roman" w:cs="Times New Roman"/>
          <w:color w:val="000000"/>
          <w:sz w:val="22"/>
          <w:lang w:val="vi-VN" w:eastAsia="vi-VN"/>
        </w:rPr>
        <w:t xml:space="preserve">mật (cholestyramin, </w:t>
      </w:r>
      <w:r w:rsidRPr="00DE273D">
        <w:rPr>
          <w:rFonts w:eastAsia="Times New Roman" w:cs="Times New Roman"/>
          <w:color w:val="000000"/>
          <w:sz w:val="22"/>
          <w:lang w:eastAsia="vi-VN"/>
        </w:rPr>
        <w:t xml:space="preserve">colestipol) </w:t>
      </w:r>
      <w:r w:rsidRPr="00DE273D">
        <w:rPr>
          <w:rFonts w:eastAsia="Times New Roman" w:cs="Times New Roman"/>
          <w:color w:val="000000"/>
          <w:sz w:val="22"/>
          <w:lang w:val="vi-VN" w:eastAsia="vi-VN"/>
        </w:rPr>
        <w:t xml:space="preserve">có cơ chế tác dụng bổ sung cho nhau; phối hợp các nhóm </w:t>
      </w:r>
    </w:p>
    <w:p w:rsidR="00DE273D" w:rsidRPr="00DE273D" w:rsidRDefault="00DE273D" w:rsidP="00DE273D">
      <w:pPr>
        <w:widowControl w:val="0"/>
        <w:spacing w:after="0" w:line="360" w:lineRule="auto"/>
        <w:rPr>
          <w:rFonts w:eastAsia="Times New Roman" w:cs="Times New Roman"/>
          <w:color w:val="000000"/>
          <w:sz w:val="22"/>
          <w:lang w:val="vi-VN" w:eastAsia="vi-VN"/>
        </w:rPr>
      </w:pPr>
    </w:p>
    <w:tbl>
      <w:tblPr>
        <w:tblW w:w="0" w:type="auto"/>
        <w:jc w:val="center"/>
        <w:tblLayout w:type="fixed"/>
        <w:tblCellMar>
          <w:left w:w="0" w:type="dxa"/>
          <w:right w:w="0" w:type="dxa"/>
        </w:tblCellMar>
        <w:tblLook w:val="0000" w:firstRow="0" w:lastRow="0" w:firstColumn="0" w:lastColumn="0" w:noHBand="0" w:noVBand="0"/>
      </w:tblPr>
      <w:tblGrid>
        <w:gridCol w:w="2161"/>
        <w:gridCol w:w="1651"/>
        <w:gridCol w:w="1995"/>
      </w:tblGrid>
      <w:tr w:rsidR="00DE273D" w:rsidRPr="00DE273D" w:rsidTr="002D4530">
        <w:trPr>
          <w:trHeight w:hRule="exact" w:val="485"/>
          <w:jc w:val="center"/>
        </w:trPr>
        <w:tc>
          <w:tcPr>
            <w:tcW w:w="2161" w:type="dxa"/>
            <w:tcBorders>
              <w:top w:val="single" w:sz="4" w:space="0" w:color="auto"/>
              <w:left w:val="single" w:sz="4" w:space="0" w:color="auto"/>
              <w:bottom w:val="nil"/>
              <w:right w:val="nil"/>
            </w:tcBorders>
            <w:shd w:val="clear" w:color="auto" w:fill="FFFFFF"/>
            <w:vAlign w:val="center"/>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b/>
                <w:bCs/>
                <w:color w:val="000000"/>
                <w:sz w:val="22"/>
                <w:lang w:val="vi-VN" w:eastAsia="vi-VN"/>
              </w:rPr>
              <w:t xml:space="preserve">Các </w:t>
            </w:r>
            <w:r w:rsidRPr="00DE273D">
              <w:rPr>
                <w:rFonts w:eastAsia="Times New Roman" w:cs="Times New Roman"/>
                <w:b/>
                <w:bCs/>
                <w:color w:val="000000"/>
                <w:sz w:val="22"/>
              </w:rPr>
              <w:t>Statin</w:t>
            </w:r>
          </w:p>
        </w:tc>
        <w:tc>
          <w:tcPr>
            <w:tcW w:w="1651" w:type="dxa"/>
            <w:tcBorders>
              <w:top w:val="single" w:sz="4" w:space="0" w:color="auto"/>
              <w:left w:val="single" w:sz="4" w:space="0" w:color="auto"/>
              <w:bottom w:val="nil"/>
              <w:right w:val="nil"/>
            </w:tcBorders>
            <w:shd w:val="clear" w:color="auto" w:fill="FFFFFF"/>
            <w:vAlign w:val="center"/>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b/>
                <w:bCs/>
                <w:color w:val="000000"/>
                <w:sz w:val="22"/>
                <w:lang w:val="vi-VN" w:eastAsia="vi-VN"/>
              </w:rPr>
              <w:t>Khởi đầu</w:t>
            </w:r>
          </w:p>
        </w:tc>
        <w:tc>
          <w:tcPr>
            <w:tcW w:w="1995" w:type="dxa"/>
            <w:tcBorders>
              <w:top w:val="single" w:sz="4" w:space="0" w:color="auto"/>
              <w:left w:val="single" w:sz="4" w:space="0" w:color="auto"/>
              <w:bottom w:val="nil"/>
              <w:right w:val="single" w:sz="4" w:space="0" w:color="auto"/>
            </w:tcBorders>
            <w:shd w:val="clear" w:color="auto" w:fill="FFFFFF"/>
            <w:vAlign w:val="center"/>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b/>
                <w:bCs/>
                <w:color w:val="000000"/>
                <w:sz w:val="22"/>
                <w:lang w:val="vi-VN" w:eastAsia="vi-VN"/>
              </w:rPr>
              <w:t>Liều duy trì</w:t>
            </w:r>
          </w:p>
        </w:tc>
      </w:tr>
      <w:tr w:rsidR="00DE273D" w:rsidRPr="00DE273D" w:rsidTr="002D4530">
        <w:trPr>
          <w:trHeight w:hRule="exact" w:val="302"/>
          <w:jc w:val="center"/>
        </w:trPr>
        <w:tc>
          <w:tcPr>
            <w:tcW w:w="216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lang w:val="vi-VN" w:eastAsia="vi-VN"/>
              </w:rPr>
              <w:t>Lovastatin</w:t>
            </w:r>
          </w:p>
        </w:tc>
        <w:tc>
          <w:tcPr>
            <w:tcW w:w="165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20 mg</w:t>
            </w:r>
          </w:p>
        </w:tc>
        <w:tc>
          <w:tcPr>
            <w:tcW w:w="1995" w:type="dxa"/>
            <w:tcBorders>
              <w:top w:val="single" w:sz="4" w:space="0" w:color="auto"/>
              <w:left w:val="single" w:sz="4" w:space="0" w:color="auto"/>
              <w:bottom w:val="nil"/>
              <w:right w:val="single" w:sz="4" w:space="0" w:color="auto"/>
            </w:tcBorders>
            <w:shd w:val="clear" w:color="auto" w:fill="FFFFFF"/>
            <w:vAlign w:val="bottom"/>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20 - 80 mg</w:t>
            </w:r>
          </w:p>
        </w:tc>
      </w:tr>
      <w:tr w:rsidR="00DE273D" w:rsidRPr="00DE273D" w:rsidTr="002D4530">
        <w:trPr>
          <w:trHeight w:hRule="exact" w:val="302"/>
          <w:jc w:val="center"/>
        </w:trPr>
        <w:tc>
          <w:tcPr>
            <w:tcW w:w="216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rPr>
              <w:t>Simvastatin</w:t>
            </w:r>
          </w:p>
        </w:tc>
        <w:tc>
          <w:tcPr>
            <w:tcW w:w="165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5 - 10 mg</w:t>
            </w:r>
          </w:p>
        </w:tc>
        <w:tc>
          <w:tcPr>
            <w:tcW w:w="1995" w:type="dxa"/>
            <w:tcBorders>
              <w:top w:val="single" w:sz="4" w:space="0" w:color="auto"/>
              <w:left w:val="single" w:sz="4" w:space="0" w:color="auto"/>
              <w:bottom w:val="nil"/>
              <w:right w:val="single" w:sz="4" w:space="0" w:color="auto"/>
            </w:tcBorders>
            <w:shd w:val="clear" w:color="auto" w:fill="FFFFFF"/>
            <w:vAlign w:val="bottom"/>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5 - 40 mg</w:t>
            </w:r>
          </w:p>
        </w:tc>
      </w:tr>
      <w:tr w:rsidR="00DE273D" w:rsidRPr="00DE273D" w:rsidTr="002D4530">
        <w:trPr>
          <w:trHeight w:hRule="exact" w:val="307"/>
          <w:jc w:val="center"/>
        </w:trPr>
        <w:tc>
          <w:tcPr>
            <w:tcW w:w="216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rPr>
              <w:t>Pravastatin</w:t>
            </w:r>
          </w:p>
        </w:tc>
        <w:tc>
          <w:tcPr>
            <w:tcW w:w="165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10 - 20 mg</w:t>
            </w:r>
          </w:p>
        </w:tc>
        <w:tc>
          <w:tcPr>
            <w:tcW w:w="1995" w:type="dxa"/>
            <w:tcBorders>
              <w:top w:val="single" w:sz="4" w:space="0" w:color="auto"/>
              <w:left w:val="single" w:sz="4" w:space="0" w:color="auto"/>
              <w:bottom w:val="nil"/>
              <w:right w:val="single" w:sz="4" w:space="0" w:color="auto"/>
            </w:tcBorders>
            <w:shd w:val="clear" w:color="auto" w:fill="FFFFFF"/>
            <w:vAlign w:val="bottom"/>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10 - 40 mg</w:t>
            </w:r>
          </w:p>
        </w:tc>
      </w:tr>
      <w:tr w:rsidR="00DE273D" w:rsidRPr="00DE273D" w:rsidTr="002D4530">
        <w:trPr>
          <w:trHeight w:hRule="exact" w:val="302"/>
          <w:jc w:val="center"/>
        </w:trPr>
        <w:tc>
          <w:tcPr>
            <w:tcW w:w="216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rPr>
              <w:t>Fluvastatin</w:t>
            </w:r>
          </w:p>
        </w:tc>
        <w:tc>
          <w:tcPr>
            <w:tcW w:w="165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20 mg</w:t>
            </w:r>
          </w:p>
        </w:tc>
        <w:tc>
          <w:tcPr>
            <w:tcW w:w="1995" w:type="dxa"/>
            <w:tcBorders>
              <w:top w:val="single" w:sz="4" w:space="0" w:color="auto"/>
              <w:left w:val="single" w:sz="4" w:space="0" w:color="auto"/>
              <w:bottom w:val="nil"/>
              <w:right w:val="single" w:sz="4" w:space="0" w:color="auto"/>
            </w:tcBorders>
            <w:shd w:val="clear" w:color="auto" w:fill="FFFFFF"/>
            <w:vAlign w:val="bottom"/>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20 - 40 mg</w:t>
            </w:r>
          </w:p>
        </w:tc>
      </w:tr>
      <w:tr w:rsidR="00DE273D" w:rsidRPr="00DE273D" w:rsidTr="002D4530">
        <w:trPr>
          <w:trHeight w:hRule="exact" w:val="302"/>
          <w:jc w:val="center"/>
        </w:trPr>
        <w:tc>
          <w:tcPr>
            <w:tcW w:w="216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lang w:val="vi-VN" w:eastAsia="vi-VN"/>
              </w:rPr>
              <w:t>Atorvastatin</w:t>
            </w:r>
          </w:p>
        </w:tc>
        <w:tc>
          <w:tcPr>
            <w:tcW w:w="1651" w:type="dxa"/>
            <w:tcBorders>
              <w:top w:val="single" w:sz="4" w:space="0" w:color="auto"/>
              <w:left w:val="single" w:sz="4" w:space="0" w:color="auto"/>
              <w:bottom w:val="nil"/>
              <w:right w:val="nil"/>
            </w:tcBorders>
            <w:shd w:val="clear" w:color="auto" w:fill="FFFFFF"/>
            <w:vAlign w:val="bottom"/>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10 mg</w:t>
            </w:r>
          </w:p>
        </w:tc>
        <w:tc>
          <w:tcPr>
            <w:tcW w:w="1995" w:type="dxa"/>
            <w:tcBorders>
              <w:top w:val="single" w:sz="4" w:space="0" w:color="auto"/>
              <w:left w:val="single" w:sz="4" w:space="0" w:color="auto"/>
              <w:bottom w:val="nil"/>
              <w:right w:val="single" w:sz="4" w:space="0" w:color="auto"/>
            </w:tcBorders>
            <w:shd w:val="clear" w:color="auto" w:fill="FFFFFF"/>
            <w:vAlign w:val="bottom"/>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10 - 80 mg</w:t>
            </w:r>
          </w:p>
        </w:tc>
      </w:tr>
      <w:tr w:rsidR="00DE273D" w:rsidRPr="00DE273D" w:rsidTr="002D4530">
        <w:trPr>
          <w:trHeight w:hRule="exact" w:val="312"/>
          <w:jc w:val="center"/>
        </w:trPr>
        <w:tc>
          <w:tcPr>
            <w:tcW w:w="2161" w:type="dxa"/>
            <w:tcBorders>
              <w:top w:val="single" w:sz="4" w:space="0" w:color="auto"/>
              <w:left w:val="single" w:sz="4" w:space="0" w:color="auto"/>
              <w:bottom w:val="single" w:sz="4" w:space="0" w:color="auto"/>
              <w:right w:val="nil"/>
            </w:tcBorders>
            <w:shd w:val="clear" w:color="auto" w:fill="FFFFFF"/>
          </w:tcPr>
          <w:p w:rsidR="00DE273D" w:rsidRPr="00DE273D" w:rsidRDefault="00DE273D" w:rsidP="00DE273D">
            <w:pPr>
              <w:widowControl w:val="0"/>
              <w:spacing w:after="0" w:line="360" w:lineRule="auto"/>
              <w:rPr>
                <w:rFonts w:eastAsia="Times New Roman" w:cs="Times New Roman"/>
                <w:sz w:val="22"/>
                <w:lang w:val="vi-VN"/>
              </w:rPr>
            </w:pPr>
            <w:r w:rsidRPr="00DE273D">
              <w:rPr>
                <w:rFonts w:eastAsia="Times New Roman" w:cs="Times New Roman"/>
                <w:color w:val="000000"/>
                <w:sz w:val="22"/>
                <w:lang w:val="vi-VN" w:eastAsia="vi-VN"/>
              </w:rPr>
              <w:t>Rosuvastatin</w:t>
            </w:r>
          </w:p>
        </w:tc>
        <w:tc>
          <w:tcPr>
            <w:tcW w:w="1651" w:type="dxa"/>
            <w:tcBorders>
              <w:top w:val="single" w:sz="4" w:space="0" w:color="auto"/>
              <w:left w:val="single" w:sz="4" w:space="0" w:color="auto"/>
              <w:bottom w:val="single" w:sz="4" w:space="0" w:color="auto"/>
              <w:right w:val="nil"/>
            </w:tcBorders>
            <w:shd w:val="clear" w:color="auto" w:fill="FFFFFF"/>
          </w:tcPr>
          <w:p w:rsidR="00DE273D" w:rsidRPr="00DE273D" w:rsidRDefault="00DE273D" w:rsidP="00DE27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5 mg</w:t>
            </w:r>
          </w:p>
        </w:tc>
        <w:tc>
          <w:tcPr>
            <w:tcW w:w="1995" w:type="dxa"/>
            <w:tcBorders>
              <w:top w:val="single" w:sz="4" w:space="0" w:color="auto"/>
              <w:left w:val="single" w:sz="4" w:space="0" w:color="auto"/>
              <w:bottom w:val="single" w:sz="4" w:space="0" w:color="auto"/>
              <w:right w:val="single" w:sz="4" w:space="0" w:color="auto"/>
            </w:tcBorders>
            <w:shd w:val="clear" w:color="auto" w:fill="FFFFFF"/>
          </w:tcPr>
          <w:p w:rsidR="00DE273D" w:rsidRPr="00DE273D" w:rsidRDefault="00DE273D" w:rsidP="0004493D">
            <w:pPr>
              <w:widowControl w:val="0"/>
              <w:spacing w:after="0" w:line="360" w:lineRule="auto"/>
              <w:jc w:val="center"/>
              <w:rPr>
                <w:rFonts w:eastAsia="Times New Roman" w:cs="Times New Roman"/>
                <w:sz w:val="22"/>
                <w:lang w:val="vi-VN"/>
              </w:rPr>
            </w:pPr>
            <w:r w:rsidRPr="00DE273D">
              <w:rPr>
                <w:rFonts w:eastAsia="Times New Roman" w:cs="Times New Roman"/>
                <w:color w:val="000000"/>
                <w:sz w:val="22"/>
                <w:lang w:val="vi-VN" w:eastAsia="vi-VN"/>
              </w:rPr>
              <w:t>tối đa 40 mg</w:t>
            </w:r>
          </w:p>
        </w:tc>
      </w:tr>
    </w:tbl>
    <w:p w:rsidR="00DE273D" w:rsidRPr="00DE273D" w:rsidRDefault="00DE273D" w:rsidP="00DE273D">
      <w:pPr>
        <w:widowControl w:val="0"/>
        <w:spacing w:after="0" w:line="360" w:lineRule="auto"/>
        <w:rPr>
          <w:rFonts w:eastAsia="Times New Roman" w:cs="Times New Roman"/>
          <w:color w:val="000000"/>
          <w:sz w:val="22"/>
          <w:lang w:val="vi-VN" w:eastAsia="vi-VN"/>
        </w:rPr>
      </w:pP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thuốc này có tác dụng cộng lực trên </w:t>
      </w:r>
      <w:r w:rsidRPr="00DE273D">
        <w:rPr>
          <w:rFonts w:eastAsia="Times New Roman" w:cs="Times New Roman"/>
          <w:color w:val="000000"/>
          <w:sz w:val="22"/>
        </w:rPr>
        <w:t xml:space="preserve">cholesterol </w:t>
      </w:r>
      <w:r w:rsidRPr="00DE273D">
        <w:rPr>
          <w:rFonts w:eastAsia="Times New Roman" w:cs="Times New Roman"/>
          <w:color w:val="000000"/>
          <w:sz w:val="22"/>
          <w:lang w:val="fr-FR" w:eastAsia="fr-FR"/>
        </w:rPr>
        <w:t xml:space="preserve">LDL. </w:t>
      </w:r>
      <w:r w:rsidRPr="00DE273D">
        <w:rPr>
          <w:rFonts w:eastAsia="Times New Roman" w:cs="Times New Roman"/>
          <w:color w:val="000000"/>
          <w:sz w:val="22"/>
          <w:lang w:val="vi-VN" w:eastAsia="vi-VN"/>
        </w:rPr>
        <w:t xml:space="preserve">Khi dùng các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cùng với nhựa gắn </w:t>
      </w:r>
      <w:r w:rsidRPr="00DE273D">
        <w:rPr>
          <w:rFonts w:eastAsia="Times New Roman" w:cs="Times New Roman"/>
          <w:color w:val="000000"/>
          <w:sz w:val="22"/>
        </w:rPr>
        <w:t xml:space="preserve">acid </w:t>
      </w:r>
      <w:r w:rsidRPr="00DE273D">
        <w:rPr>
          <w:rFonts w:eastAsia="Times New Roman" w:cs="Times New Roman"/>
          <w:color w:val="000000"/>
          <w:sz w:val="22"/>
          <w:lang w:val="vi-VN" w:eastAsia="vi-VN"/>
        </w:rPr>
        <w:t xml:space="preserve">mật, thí dụ cholestyramin, phải uống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vào lúc đi ngủ, 2 giờ sau khi uống nhựa để tránh tương tác rõ rệt do thuốc gắn vào nhựa. Hạn chế phối hợp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với các thuốc hạ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khác vì khả năng tăng nguy cơ bệnh cơ.</w:t>
      </w:r>
    </w:p>
    <w:p w:rsidR="00DE273D" w:rsidRPr="00DE273D" w:rsidRDefault="00DE273D" w:rsidP="00DE273D">
      <w:pPr>
        <w:widowControl w:val="0"/>
        <w:spacing w:after="6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Nước ép bưởi làm tăng sinh khả dụng của atorvastatin, lovastatin, </w:t>
      </w:r>
      <w:r w:rsidRPr="00DE273D">
        <w:rPr>
          <w:rFonts w:eastAsia="Times New Roman" w:cs="Times New Roman"/>
          <w:color w:val="000000"/>
          <w:sz w:val="22"/>
        </w:rPr>
        <w:t xml:space="preserve">simvastatin. </w:t>
      </w:r>
      <w:r w:rsidRPr="00DE273D">
        <w:rPr>
          <w:rFonts w:eastAsia="Times New Roman" w:cs="Times New Roman"/>
          <w:color w:val="000000"/>
          <w:sz w:val="22"/>
          <w:lang w:val="vi-VN" w:eastAsia="vi-VN"/>
        </w:rPr>
        <w:t>Tăng nguy cơ bệnh cơ.</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Tương tác thuốc</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Hay gặp viêm cơ và tiêu cơ vân hơn ở người bệnh điều trị phối hợp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với </w:t>
      </w:r>
      <w:r w:rsidRPr="00DE273D">
        <w:rPr>
          <w:rFonts w:eastAsia="Times New Roman" w:cs="Times New Roman"/>
          <w:color w:val="000000"/>
          <w:sz w:val="22"/>
        </w:rPr>
        <w:t xml:space="preserve">cyclosporin, erythromycin, </w:t>
      </w:r>
      <w:r w:rsidRPr="00DE273D">
        <w:rPr>
          <w:rFonts w:eastAsia="Times New Roman" w:cs="Times New Roman"/>
          <w:color w:val="000000"/>
          <w:sz w:val="22"/>
        </w:rPr>
        <w:lastRenderedPageBreak/>
        <w:t xml:space="preserve">gemfibrozil, itraconazol, ketoconazol (do </w:t>
      </w:r>
      <w:r w:rsidRPr="00DE273D">
        <w:rPr>
          <w:rFonts w:eastAsia="Times New Roman" w:cs="Times New Roman"/>
          <w:color w:val="000000"/>
          <w:sz w:val="22"/>
          <w:lang w:val="vi-VN" w:eastAsia="vi-VN"/>
        </w:rPr>
        <w:t xml:space="preserve">ức chế </w:t>
      </w:r>
      <w:r w:rsidRPr="00DE273D">
        <w:rPr>
          <w:rFonts w:eastAsia="Times New Roman" w:cs="Times New Roman"/>
          <w:color w:val="000000"/>
          <w:sz w:val="22"/>
        </w:rPr>
        <w:t xml:space="preserve">cytochrom CYP3A4), </w:t>
      </w:r>
      <w:r w:rsidRPr="00DE273D">
        <w:rPr>
          <w:rFonts w:eastAsia="Times New Roman" w:cs="Times New Roman"/>
          <w:color w:val="000000"/>
          <w:sz w:val="22"/>
          <w:lang w:val="vi-VN" w:eastAsia="vi-VN"/>
        </w:rPr>
        <w:t xml:space="preserve">hoặc với </w:t>
      </w:r>
      <w:r w:rsidRPr="00DE273D">
        <w:rPr>
          <w:rFonts w:eastAsia="Times New Roman" w:cs="Times New Roman"/>
          <w:color w:val="000000"/>
          <w:sz w:val="22"/>
        </w:rPr>
        <w:t xml:space="preserve">niacin </w:t>
      </w:r>
      <w:r w:rsidRPr="00DE273D">
        <w:rPr>
          <w:rFonts w:eastAsia="Times New Roman" w:cs="Times New Roman"/>
          <w:color w:val="000000"/>
          <w:sz w:val="22"/>
          <w:lang w:val="vi-VN" w:eastAsia="vi-VN"/>
        </w:rPr>
        <w:t xml:space="preserve">ở liều hạ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 xml:space="preserve">(&gt; 1 g/ngày), các dẫn chất </w:t>
      </w:r>
      <w:r w:rsidRPr="00DE273D">
        <w:rPr>
          <w:rFonts w:eastAsia="Times New Roman" w:cs="Times New Roman"/>
          <w:color w:val="000000"/>
          <w:sz w:val="22"/>
        </w:rPr>
        <w:t xml:space="preserve">acid fibric </w:t>
      </w:r>
      <w:r w:rsidRPr="00DE273D">
        <w:rPr>
          <w:rFonts w:eastAsia="Times New Roman" w:cs="Times New Roman"/>
          <w:color w:val="000000"/>
          <w:sz w:val="22"/>
          <w:lang w:val="vi-VN" w:eastAsia="vi-VN"/>
        </w:rPr>
        <w:t xml:space="preserve">khác ngoài </w:t>
      </w:r>
      <w:r w:rsidRPr="00DE273D">
        <w:rPr>
          <w:rFonts w:eastAsia="Times New Roman" w:cs="Times New Roman"/>
          <w:color w:val="000000"/>
          <w:sz w:val="22"/>
        </w:rPr>
        <w:t xml:space="preserve">gemfibrozil </w:t>
      </w:r>
      <w:r w:rsidRPr="00DE273D">
        <w:rPr>
          <w:rFonts w:eastAsia="Times New Roman" w:cs="Times New Roman"/>
          <w:color w:val="000000"/>
          <w:sz w:val="22"/>
          <w:lang w:val="vi-VN" w:eastAsia="vi-VN"/>
        </w:rPr>
        <w:t xml:space="preserve">(như </w:t>
      </w:r>
      <w:r w:rsidRPr="00DE273D">
        <w:rPr>
          <w:rFonts w:eastAsia="Times New Roman" w:cs="Times New Roman"/>
          <w:color w:val="000000"/>
          <w:sz w:val="22"/>
        </w:rPr>
        <w:t xml:space="preserve">fenofibrat), </w:t>
      </w:r>
      <w:r w:rsidRPr="00DE273D">
        <w:rPr>
          <w:rFonts w:eastAsia="Times New Roman" w:cs="Times New Roman"/>
          <w:color w:val="000000"/>
          <w:sz w:val="22"/>
          <w:lang w:val="vi-VN" w:eastAsia="vi-VN"/>
        </w:rPr>
        <w:t>colchicin.</w:t>
      </w:r>
    </w:p>
    <w:p w:rsidR="00DE273D" w:rsidRPr="00DE273D" w:rsidRDefault="00DE273D" w:rsidP="00DE273D">
      <w:pPr>
        <w:widowControl w:val="0"/>
        <w:spacing w:after="0" w:line="360" w:lineRule="auto"/>
        <w:jc w:val="both"/>
        <w:rPr>
          <w:rFonts w:cs="Times New Roman"/>
          <w:sz w:val="22"/>
        </w:rPr>
      </w:pPr>
      <w:r w:rsidRPr="00DE273D">
        <w:rPr>
          <w:rFonts w:cs="Times New Roman"/>
          <w:sz w:val="22"/>
        </w:rPr>
        <w:t xml:space="preserve">Rifampin làm giảm nồng độ atorvastatin khi phối hợp với nhau. Nhà sản xuất atorvastatin cho rằng nếu phối hợp 2 thuốc, các thuốc đó phải cho cùng một lúc, vì cho atorvastatin </w:t>
      </w:r>
      <w:r w:rsidRPr="00DE273D">
        <w:rPr>
          <w:rFonts w:cs="Times New Roman"/>
          <w:sz w:val="22"/>
          <w:lang w:val="fr-FR" w:eastAsia="fr-FR"/>
        </w:rPr>
        <w:t xml:space="preserve">sau </w:t>
      </w:r>
      <w:r w:rsidRPr="00DE273D">
        <w:rPr>
          <w:rFonts w:cs="Times New Roman"/>
          <w:sz w:val="22"/>
        </w:rPr>
        <w:t>khi cho rifampin làm giảm nhiều nồng độ atorvastatin huyết tương.protease HIV (amprenavir, atazanavir, darnnavir, indinavir, lopinavir, nelfinavir, ritonavir, saquinavir, tipranavir) có thể làm tăng nồng độ các thuốc hạ lipid huyết trong huyết tương làm tăng tác dụng hoặc gây độc cho cơ và/hoặc tiêu cơ vân. Chống chỉ định dùng phối hợp các thuốc ức chế protease HIV với lovastatin hoặc simvastatin. Tránh dùng phối hợp atorvastatin với tipranavir được tăng cường bằng ritonavir.</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Thuốc không phải nucleosid ức chế </w:t>
      </w:r>
      <w:r w:rsidRPr="00DE273D">
        <w:rPr>
          <w:rFonts w:eastAsia="Times New Roman" w:cs="Times New Roman"/>
          <w:color w:val="000000"/>
          <w:sz w:val="22"/>
        </w:rPr>
        <w:t xml:space="preserve">enzym </w:t>
      </w:r>
      <w:r w:rsidRPr="00DE273D">
        <w:rPr>
          <w:rFonts w:eastAsia="Times New Roman" w:cs="Times New Roman"/>
          <w:color w:val="000000"/>
          <w:sz w:val="22"/>
          <w:lang w:val="vi-VN" w:eastAsia="vi-VN"/>
        </w:rPr>
        <w:t xml:space="preserve">sao chép ngược (kháng </w:t>
      </w:r>
      <w:r w:rsidRPr="00DE273D">
        <w:rPr>
          <w:rFonts w:eastAsia="Times New Roman" w:cs="Times New Roman"/>
          <w:color w:val="000000"/>
          <w:sz w:val="22"/>
        </w:rPr>
        <w:t xml:space="preserve">retrovirus): </w:t>
      </w:r>
      <w:r w:rsidRPr="00DE273D">
        <w:rPr>
          <w:rFonts w:eastAsia="Times New Roman" w:cs="Times New Roman"/>
          <w:color w:val="000000"/>
          <w:sz w:val="22"/>
          <w:lang w:val="vi-VN" w:eastAsia="vi-VN"/>
        </w:rPr>
        <w:t xml:space="preserve">Phối hợp một số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(như atorvastatin, lovastatin, simvastatin) với một số thuốc không phải nucleosid ức chế enzym sao chép ngược </w:t>
      </w:r>
      <w:r w:rsidRPr="00DE273D">
        <w:rPr>
          <w:rFonts w:eastAsia="Times New Roman" w:cs="Times New Roman"/>
          <w:color w:val="000000"/>
          <w:sz w:val="22"/>
        </w:rPr>
        <w:t xml:space="preserve">(efavirenz, </w:t>
      </w:r>
      <w:r w:rsidRPr="00DE273D">
        <w:rPr>
          <w:rFonts w:eastAsia="Times New Roman" w:cs="Times New Roman"/>
          <w:color w:val="000000"/>
          <w:sz w:val="22"/>
          <w:lang w:val="vi-VN" w:eastAsia="vi-VN"/>
        </w:rPr>
        <w:t xml:space="preserve">etravirin, nevirapin) có thể làm thay đổi nồng độ thuốc hạ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 xml:space="preserve">huyết trong huyết tương. Phối hợp </w:t>
      </w:r>
      <w:r w:rsidRPr="00DE273D">
        <w:rPr>
          <w:rFonts w:eastAsia="Times New Roman" w:cs="Times New Roman"/>
          <w:color w:val="000000"/>
          <w:sz w:val="22"/>
        </w:rPr>
        <w:t xml:space="preserve">efavirenz </w:t>
      </w:r>
      <w:r w:rsidRPr="00DE273D">
        <w:rPr>
          <w:rFonts w:eastAsia="Times New Roman" w:cs="Times New Roman"/>
          <w:color w:val="000000"/>
          <w:sz w:val="22"/>
          <w:lang w:val="vi-VN" w:eastAsia="vi-VN"/>
        </w:rPr>
        <w:t xml:space="preserve">với atorvastatin, </w:t>
      </w:r>
      <w:r w:rsidRPr="00DE273D">
        <w:rPr>
          <w:rFonts w:eastAsia="Times New Roman" w:cs="Times New Roman"/>
          <w:color w:val="000000"/>
          <w:sz w:val="22"/>
        </w:rPr>
        <w:t xml:space="preserve">pravastatin, </w:t>
      </w:r>
      <w:r w:rsidRPr="00DE273D">
        <w:rPr>
          <w:rFonts w:eastAsia="Times New Roman" w:cs="Times New Roman"/>
          <w:color w:val="000000"/>
          <w:sz w:val="22"/>
          <w:lang w:val="vi-VN" w:eastAsia="vi-VN"/>
        </w:rPr>
        <w:t xml:space="preserve">hoặc </w:t>
      </w:r>
      <w:r w:rsidRPr="00DE273D">
        <w:rPr>
          <w:rFonts w:eastAsia="Times New Roman" w:cs="Times New Roman"/>
          <w:color w:val="000000"/>
          <w:sz w:val="22"/>
        </w:rPr>
        <w:t xml:space="preserve">simvastatin </w:t>
      </w:r>
      <w:r w:rsidRPr="00DE273D">
        <w:rPr>
          <w:rFonts w:eastAsia="Times New Roman" w:cs="Times New Roman"/>
          <w:color w:val="000000"/>
          <w:sz w:val="22"/>
          <w:lang w:val="vi-VN" w:eastAsia="vi-VN"/>
        </w:rPr>
        <w:t xml:space="preserve">làm giảm AUC của thuốc hạ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 xml:space="preserve">huyết. Thuốc hạ </w:t>
      </w:r>
      <w:r w:rsidRPr="00DE273D">
        <w:rPr>
          <w:rFonts w:eastAsia="Times New Roman" w:cs="Times New Roman"/>
          <w:color w:val="000000"/>
          <w:sz w:val="22"/>
        </w:rPr>
        <w:t xml:space="preserve">lipid </w:t>
      </w:r>
      <w:r w:rsidRPr="00DE273D">
        <w:rPr>
          <w:rFonts w:eastAsia="Times New Roman" w:cs="Times New Roman"/>
          <w:color w:val="000000"/>
          <w:sz w:val="22"/>
          <w:lang w:val="vi-VN" w:eastAsia="vi-VN"/>
        </w:rPr>
        <w:t>huyết phải điều chỉnh tuỳ theo đáp ứng lipid (cho tới liều tối đa khuyến cáo).</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Thuốc ức chế protease HCV (kháng </w:t>
      </w:r>
      <w:r w:rsidRPr="00DE273D">
        <w:rPr>
          <w:rFonts w:eastAsia="Times New Roman" w:cs="Times New Roman"/>
          <w:color w:val="000000"/>
          <w:sz w:val="22"/>
        </w:rPr>
        <w:t xml:space="preserve">retrovirus): </w:t>
      </w:r>
      <w:r w:rsidRPr="00DE273D">
        <w:rPr>
          <w:rFonts w:eastAsia="Times New Roman" w:cs="Times New Roman"/>
          <w:color w:val="000000"/>
          <w:sz w:val="22"/>
          <w:lang w:val="vi-VN" w:eastAsia="vi-VN"/>
        </w:rPr>
        <w:t>Phối hợp một số statin (như atorvastatin, lovastatin, simvastatin) với boceprevir hoạc telaprevir làm tăng nồng độ thuốc hạ lipid huyết trong huyết tương, dẫn đến tăng nguy cơ độc tính (như độc cho cơ, và/hoặc tiêu cơ vân). Chống chỉ định phối hợp boceprevir hoặc telaprevir với lovastatin hoặc simvastatin.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Amiodaron: Amiodaron được CYP-450 (chủ yếu CYP3A4) chuyển hóa. Ngoài ra, amiodaron ức chế hoạt tính của CYP3A4 và có tiềm năng tương tác với thuốc cũng được chuyển hóa bởi </w:t>
      </w:r>
      <w:r w:rsidRPr="00DE273D">
        <w:rPr>
          <w:rFonts w:eastAsia="Times New Roman" w:cs="Times New Roman"/>
          <w:color w:val="000000"/>
          <w:sz w:val="22"/>
        </w:rPr>
        <w:t xml:space="preserve">enzym </w:t>
      </w:r>
      <w:r w:rsidRPr="00DE273D">
        <w:rPr>
          <w:rFonts w:eastAsia="Times New Roman" w:cs="Times New Roman"/>
          <w:color w:val="000000"/>
          <w:sz w:val="22"/>
          <w:lang w:val="vi-VN" w:eastAsia="vi-VN"/>
        </w:rPr>
        <w:t xml:space="preserve">này. Nhà sản xuất lovastatin và </w:t>
      </w:r>
      <w:r w:rsidRPr="00DE273D">
        <w:rPr>
          <w:rFonts w:eastAsia="Times New Roman" w:cs="Times New Roman"/>
          <w:color w:val="000000"/>
          <w:sz w:val="22"/>
        </w:rPr>
        <w:t xml:space="preserve">simvastatin </w:t>
      </w:r>
      <w:r w:rsidRPr="00DE273D">
        <w:rPr>
          <w:rFonts w:eastAsia="Times New Roman" w:cs="Times New Roman"/>
          <w:color w:val="000000"/>
          <w:sz w:val="22"/>
          <w:lang w:val="vi-VN" w:eastAsia="vi-VN"/>
        </w:rPr>
        <w:t>khuyến cáo nên giảm liều các statin này.</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rPr>
        <w:t xml:space="preserve">Diltiazem: </w:t>
      </w:r>
      <w:r w:rsidRPr="00DE273D">
        <w:rPr>
          <w:rFonts w:eastAsia="Times New Roman" w:cs="Times New Roman"/>
          <w:color w:val="000000"/>
          <w:sz w:val="22"/>
          <w:lang w:val="vi-VN" w:eastAsia="vi-VN"/>
        </w:rPr>
        <w:t xml:space="preserve">Làm tăng nồng độ atorvastatin, lovastatin, </w:t>
      </w:r>
      <w:r w:rsidRPr="00DE273D">
        <w:rPr>
          <w:rFonts w:eastAsia="Times New Roman" w:cs="Times New Roman"/>
          <w:color w:val="000000"/>
          <w:sz w:val="22"/>
        </w:rPr>
        <w:t xml:space="preserve">simvastatin </w:t>
      </w:r>
      <w:r w:rsidRPr="00DE273D">
        <w:rPr>
          <w:rFonts w:eastAsia="Times New Roman" w:cs="Times New Roman"/>
          <w:color w:val="000000"/>
          <w:sz w:val="22"/>
          <w:lang w:val="vi-VN" w:eastAsia="vi-VN"/>
        </w:rPr>
        <w:t>trong huyết tương, có nguy cơ tiêu sợi cơ, suy thận.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rPr>
        <w:t xml:space="preserve">Verapamil: </w:t>
      </w:r>
      <w:r w:rsidRPr="00DE273D">
        <w:rPr>
          <w:rFonts w:eastAsia="Times New Roman" w:cs="Times New Roman"/>
          <w:color w:val="000000"/>
          <w:sz w:val="22"/>
          <w:lang w:val="vi-VN" w:eastAsia="vi-VN"/>
        </w:rPr>
        <w:t xml:space="preserve">Phối hợp với simvastatin có thể làm tăng nồng độ </w:t>
      </w:r>
      <w:r w:rsidRPr="00DE273D">
        <w:rPr>
          <w:rFonts w:eastAsia="Times New Roman" w:cs="Times New Roman"/>
          <w:color w:val="000000"/>
          <w:sz w:val="22"/>
        </w:rPr>
        <w:t xml:space="preserve">simvastatin, </w:t>
      </w:r>
      <w:r w:rsidRPr="00DE273D">
        <w:rPr>
          <w:rFonts w:eastAsia="Times New Roman" w:cs="Times New Roman"/>
          <w:color w:val="000000"/>
          <w:sz w:val="22"/>
          <w:lang w:val="vi-VN" w:eastAsia="vi-VN"/>
        </w:rPr>
        <w:t>nguy cơ bệnh cơ.</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rPr>
        <w:t xml:space="preserve">Diclofenac: </w:t>
      </w:r>
      <w:r w:rsidRPr="00DE273D">
        <w:rPr>
          <w:rFonts w:eastAsia="Times New Roman" w:cs="Times New Roman"/>
          <w:color w:val="000000"/>
          <w:sz w:val="22"/>
          <w:lang w:val="vi-VN" w:eastAsia="vi-VN"/>
        </w:rPr>
        <w:t xml:space="preserve">Phối hợp với </w:t>
      </w:r>
      <w:r w:rsidRPr="00DE273D">
        <w:rPr>
          <w:rFonts w:eastAsia="Times New Roman" w:cs="Times New Roman"/>
          <w:color w:val="000000"/>
          <w:sz w:val="22"/>
        </w:rPr>
        <w:t xml:space="preserve">fluvastatin </w:t>
      </w:r>
      <w:r w:rsidRPr="00DE273D">
        <w:rPr>
          <w:rFonts w:eastAsia="Times New Roman" w:cs="Times New Roman"/>
          <w:color w:val="000000"/>
          <w:sz w:val="22"/>
          <w:lang w:val="vi-VN" w:eastAsia="vi-VN"/>
        </w:rPr>
        <w:t xml:space="preserve">làm tăng nồng độ đỉnh huyết tương hoặc AUC </w:t>
      </w:r>
      <w:r w:rsidRPr="00DE273D">
        <w:rPr>
          <w:rFonts w:eastAsia="Times New Roman" w:cs="Times New Roman"/>
          <w:color w:val="000000"/>
          <w:sz w:val="22"/>
        </w:rPr>
        <w:t xml:space="preserve">(diclofenac: </w:t>
      </w:r>
      <w:r w:rsidRPr="00DE273D">
        <w:rPr>
          <w:rFonts w:eastAsia="Times New Roman" w:cs="Times New Roman"/>
          <w:color w:val="000000"/>
          <w:sz w:val="22"/>
          <w:lang w:val="vi-VN" w:eastAsia="vi-VN"/>
        </w:rPr>
        <w:t xml:space="preserve">60 - 25%; </w:t>
      </w:r>
      <w:r w:rsidRPr="00DE273D">
        <w:rPr>
          <w:rFonts w:eastAsia="Times New Roman" w:cs="Times New Roman"/>
          <w:color w:val="000000"/>
          <w:sz w:val="22"/>
        </w:rPr>
        <w:t xml:space="preserve">fluvastatin: </w:t>
      </w:r>
      <w:r w:rsidRPr="00DE273D">
        <w:rPr>
          <w:rFonts w:eastAsia="Times New Roman" w:cs="Times New Roman"/>
          <w:color w:val="000000"/>
          <w:sz w:val="22"/>
          <w:lang w:val="vi-VN" w:eastAsia="vi-VN"/>
        </w:rPr>
        <w:t>80 - 50%). Tầm quan trọng về lâm sàng chưa rõ.</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Nước ép bưởi: Vì có thể tăng nguy cơ độc cho cơ khi nồng độ lovastatin và simvastatin tăng cao nên nhà sản xuất khuyến cáo tránh dùng phối hợp các statin đó với nước ép bưởi một lượng lớn (trên 250 </w:t>
      </w:r>
      <w:r w:rsidRPr="00DE273D">
        <w:rPr>
          <w:rFonts w:eastAsia="Times New Roman" w:cs="Times New Roman"/>
          <w:color w:val="000000"/>
          <w:sz w:val="22"/>
        </w:rPr>
        <w:t xml:space="preserve">ml </w:t>
      </w:r>
      <w:r w:rsidRPr="00DE273D">
        <w:rPr>
          <w:rFonts w:eastAsia="Times New Roman" w:cs="Times New Roman"/>
          <w:color w:val="000000"/>
          <w:sz w:val="22"/>
          <w:lang w:val="vi-VN" w:eastAsia="vi-VN"/>
        </w:rPr>
        <w:t>nước ép).</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có thể làm tăng tác dụng của </w:t>
      </w:r>
      <w:r w:rsidRPr="00DE273D">
        <w:rPr>
          <w:rFonts w:eastAsia="Times New Roman" w:cs="Times New Roman"/>
          <w:color w:val="000000"/>
          <w:sz w:val="22"/>
        </w:rPr>
        <w:t xml:space="preserve">warfarin. </w:t>
      </w:r>
      <w:r w:rsidRPr="00DE273D">
        <w:rPr>
          <w:rFonts w:eastAsia="Times New Roman" w:cs="Times New Roman"/>
          <w:color w:val="000000"/>
          <w:sz w:val="22"/>
          <w:lang w:val="vi-VN" w:eastAsia="vi-VN"/>
        </w:rPr>
        <w:t xml:space="preserve">Phải xác định thời gian </w:t>
      </w:r>
      <w:r w:rsidRPr="00DE273D">
        <w:rPr>
          <w:rFonts w:eastAsia="Times New Roman" w:cs="Times New Roman"/>
          <w:color w:val="000000"/>
          <w:sz w:val="22"/>
        </w:rPr>
        <w:t xml:space="preserve">prothrombin </w:t>
      </w:r>
      <w:r w:rsidRPr="00DE273D">
        <w:rPr>
          <w:rFonts w:eastAsia="Times New Roman" w:cs="Times New Roman"/>
          <w:color w:val="000000"/>
          <w:sz w:val="22"/>
          <w:lang w:val="vi-VN" w:eastAsia="vi-VN"/>
        </w:rPr>
        <w:t xml:space="preserve">trước khi bắt đầu dùng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và theo dõi thường xuyên trong giai đoạn đầu điều trị để bảo đảm không có thay đổi nhiều về thời gian prothrombin.</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Các nhựa gắn </w:t>
      </w:r>
      <w:r w:rsidRPr="00DE273D">
        <w:rPr>
          <w:rFonts w:eastAsia="Times New Roman" w:cs="Times New Roman"/>
          <w:color w:val="000000"/>
          <w:sz w:val="22"/>
        </w:rPr>
        <w:t xml:space="preserve">acid </w:t>
      </w:r>
      <w:r w:rsidRPr="00DE273D">
        <w:rPr>
          <w:rFonts w:eastAsia="Times New Roman" w:cs="Times New Roman"/>
          <w:color w:val="000000"/>
          <w:sz w:val="22"/>
          <w:lang w:val="vi-VN" w:eastAsia="vi-VN"/>
        </w:rPr>
        <w:t>mật có thể làm giảm rõ rệt khả dụng sinh học của statin khi uống cùng, vì vậy thời gian dùng 2 thuốc này phải cách xa nhau.</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Mặc dù không tiến hành các nghiên cứu về tương tác thuốc trong lâm sàng, nhưng không thấy có biểu hiện tương tác có hại có ý nghĩa lâm sàng khi dùng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 xml:space="preserve">cùng với các chất ức chế </w:t>
      </w:r>
      <w:r w:rsidRPr="00DE273D">
        <w:rPr>
          <w:rFonts w:eastAsia="Times New Roman" w:cs="Times New Roman"/>
          <w:color w:val="000000"/>
          <w:sz w:val="22"/>
        </w:rPr>
        <w:t xml:space="preserve">enzym </w:t>
      </w:r>
      <w:r w:rsidRPr="00DE273D">
        <w:rPr>
          <w:rFonts w:eastAsia="Times New Roman" w:cs="Times New Roman"/>
          <w:color w:val="000000"/>
          <w:sz w:val="22"/>
          <w:lang w:val="vi-VN" w:eastAsia="vi-VN"/>
        </w:rPr>
        <w:t xml:space="preserve">chuyển </w:t>
      </w:r>
      <w:r w:rsidRPr="00DE273D">
        <w:rPr>
          <w:rFonts w:eastAsia="Times New Roman" w:cs="Times New Roman"/>
          <w:color w:val="000000"/>
          <w:sz w:val="22"/>
        </w:rPr>
        <w:t xml:space="preserve">angiotensin, </w:t>
      </w:r>
      <w:r w:rsidRPr="00DE273D">
        <w:rPr>
          <w:rFonts w:eastAsia="Times New Roman" w:cs="Times New Roman"/>
          <w:color w:val="000000"/>
          <w:sz w:val="22"/>
          <w:lang w:val="vi-VN" w:eastAsia="vi-VN"/>
        </w:rPr>
        <w:t xml:space="preserve">các thuốc chẹn </w:t>
      </w:r>
      <w:r w:rsidRPr="00DE273D">
        <w:rPr>
          <w:rFonts w:eastAsia="Times New Roman" w:cs="Times New Roman"/>
          <w:color w:val="000000"/>
          <w:sz w:val="22"/>
        </w:rPr>
        <w:t xml:space="preserve">beta, </w:t>
      </w:r>
      <w:r w:rsidRPr="00DE273D">
        <w:rPr>
          <w:rFonts w:eastAsia="Times New Roman" w:cs="Times New Roman"/>
          <w:color w:val="000000"/>
          <w:sz w:val="22"/>
          <w:lang w:val="vi-VN" w:eastAsia="vi-VN"/>
        </w:rPr>
        <w:t>chẹn kênh calci, thuốc lợi tiểu và thuốc chống viêm không steroid.</w:t>
      </w:r>
    </w:p>
    <w:p w:rsidR="00DE273D" w:rsidRPr="00DE273D" w:rsidRDefault="00DE273D" w:rsidP="00DE273D">
      <w:pPr>
        <w:widowControl w:val="0"/>
        <w:spacing w:after="92"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Nhà sản xuất simvastatin </w:t>
      </w:r>
      <w:r w:rsidRPr="00DE273D">
        <w:rPr>
          <w:rFonts w:eastAsia="Times New Roman" w:cs="Times New Roman"/>
          <w:color w:val="000000"/>
          <w:sz w:val="22"/>
        </w:rPr>
        <w:t xml:space="preserve">cho </w:t>
      </w:r>
      <w:r w:rsidRPr="00DE273D">
        <w:rPr>
          <w:rFonts w:eastAsia="Times New Roman" w:cs="Times New Roman"/>
          <w:color w:val="000000"/>
          <w:sz w:val="22"/>
          <w:lang w:val="vi-VN" w:eastAsia="vi-VN"/>
        </w:rPr>
        <w:t xml:space="preserve">rằng chống chỉ định phối hợp thuốc này với </w:t>
      </w:r>
      <w:r w:rsidRPr="00DE273D">
        <w:rPr>
          <w:rFonts w:eastAsia="Times New Roman" w:cs="Times New Roman"/>
          <w:color w:val="000000"/>
          <w:sz w:val="22"/>
        </w:rPr>
        <w:t xml:space="preserve">gemfibrosil </w:t>
      </w:r>
      <w:r w:rsidRPr="00DE273D">
        <w:rPr>
          <w:rFonts w:eastAsia="Times New Roman" w:cs="Times New Roman"/>
          <w:color w:val="000000"/>
          <w:sz w:val="22"/>
          <w:lang w:val="vi-VN" w:eastAsia="vi-VN"/>
        </w:rPr>
        <w:t xml:space="preserve">và các nhà sản xuất atorvastatin, </w:t>
      </w:r>
      <w:r w:rsidRPr="00DE273D">
        <w:rPr>
          <w:rFonts w:eastAsia="Times New Roman" w:cs="Times New Roman"/>
          <w:color w:val="000000"/>
          <w:sz w:val="22"/>
        </w:rPr>
        <w:t xml:space="preserve">fluvastatin, lovastatin, pitavastatin, </w:t>
      </w:r>
      <w:r w:rsidRPr="00DE273D">
        <w:rPr>
          <w:rFonts w:eastAsia="Times New Roman" w:cs="Times New Roman"/>
          <w:color w:val="000000"/>
          <w:sz w:val="22"/>
          <w:lang w:val="vi-VN" w:eastAsia="vi-VN"/>
        </w:rPr>
        <w:t xml:space="preserve">và </w:t>
      </w:r>
      <w:r w:rsidRPr="00DE273D">
        <w:rPr>
          <w:rFonts w:eastAsia="Times New Roman" w:cs="Times New Roman"/>
          <w:color w:val="000000"/>
          <w:sz w:val="22"/>
        </w:rPr>
        <w:t xml:space="preserve">rosuvastatin cho </w:t>
      </w:r>
      <w:r w:rsidRPr="00DE273D">
        <w:rPr>
          <w:rFonts w:eastAsia="Times New Roman" w:cs="Times New Roman"/>
          <w:color w:val="000000"/>
          <w:sz w:val="22"/>
          <w:lang w:val="vi-VN" w:eastAsia="vi-VN"/>
        </w:rPr>
        <w:t xml:space="preserve">rằng phải tránh phối hợp các </w:t>
      </w:r>
      <w:r w:rsidRPr="00DE273D">
        <w:rPr>
          <w:rFonts w:eastAsia="Times New Roman" w:cs="Times New Roman"/>
          <w:color w:val="000000"/>
          <w:sz w:val="22"/>
        </w:rPr>
        <w:lastRenderedPageBreak/>
        <w:t xml:space="preserve">statin </w:t>
      </w:r>
      <w:r w:rsidRPr="00DE273D">
        <w:rPr>
          <w:rFonts w:eastAsia="Times New Roman" w:cs="Times New Roman"/>
          <w:color w:val="000000"/>
          <w:sz w:val="22"/>
          <w:lang w:val="vi-VN" w:eastAsia="vi-VN"/>
        </w:rPr>
        <w:t xml:space="preserve">này với </w:t>
      </w:r>
      <w:r w:rsidRPr="00DE273D">
        <w:rPr>
          <w:rFonts w:eastAsia="Times New Roman" w:cs="Times New Roman"/>
          <w:color w:val="000000"/>
          <w:sz w:val="22"/>
        </w:rPr>
        <w:t xml:space="preserve">gemfibrosil. </w:t>
      </w:r>
      <w:r w:rsidRPr="00DE273D">
        <w:rPr>
          <w:rFonts w:eastAsia="Times New Roman" w:cs="Times New Roman"/>
          <w:color w:val="000000"/>
          <w:sz w:val="22"/>
          <w:lang w:val="vi-VN" w:eastAsia="vi-VN"/>
        </w:rPr>
        <w:t xml:space="preserve">Nhà sản xuất </w:t>
      </w:r>
      <w:r w:rsidRPr="00DE273D">
        <w:rPr>
          <w:rFonts w:eastAsia="Times New Roman" w:cs="Times New Roman"/>
          <w:color w:val="000000"/>
          <w:sz w:val="22"/>
        </w:rPr>
        <w:t xml:space="preserve">rosuvastatin cho </w:t>
      </w:r>
      <w:r w:rsidRPr="00DE273D">
        <w:rPr>
          <w:rFonts w:eastAsia="Times New Roman" w:cs="Times New Roman"/>
          <w:color w:val="000000"/>
          <w:sz w:val="22"/>
          <w:lang w:val="vi-VN" w:eastAsia="vi-VN"/>
        </w:rPr>
        <w:t xml:space="preserve">rằng nếu phối hợp, liều </w:t>
      </w:r>
      <w:r w:rsidRPr="00DE273D">
        <w:rPr>
          <w:rFonts w:eastAsia="Times New Roman" w:cs="Times New Roman"/>
          <w:color w:val="000000"/>
          <w:sz w:val="22"/>
        </w:rPr>
        <w:t xml:space="preserve">statin </w:t>
      </w:r>
      <w:r w:rsidRPr="00DE273D">
        <w:rPr>
          <w:rFonts w:eastAsia="Times New Roman" w:cs="Times New Roman"/>
          <w:color w:val="000000"/>
          <w:sz w:val="22"/>
          <w:lang w:val="vi-VN" w:eastAsia="vi-VN"/>
        </w:rPr>
        <w:t>này phải giảm.</w:t>
      </w:r>
    </w:p>
    <w:p w:rsidR="00DE273D" w:rsidRPr="0004493D" w:rsidRDefault="00DE273D" w:rsidP="00DE273D">
      <w:pPr>
        <w:widowControl w:val="0"/>
        <w:spacing w:after="0" w:line="360" w:lineRule="auto"/>
        <w:jc w:val="both"/>
        <w:rPr>
          <w:rFonts w:eastAsia="Times New Roman" w:cs="Times New Roman"/>
          <w:b/>
          <w:bCs/>
          <w:sz w:val="22"/>
          <w:u w:val="single"/>
          <w:lang w:val="vi-VN"/>
        </w:rPr>
      </w:pPr>
      <w:r w:rsidRPr="0004493D">
        <w:rPr>
          <w:rFonts w:eastAsia="Times New Roman" w:cs="Times New Roman"/>
          <w:b/>
          <w:bCs/>
          <w:color w:val="000000"/>
          <w:sz w:val="22"/>
          <w:u w:val="single"/>
          <w:lang w:val="vi-VN" w:eastAsia="vi-VN"/>
        </w:rPr>
        <w:t>Độ ổn định và bảo quản</w:t>
      </w:r>
    </w:p>
    <w:p w:rsidR="00DE273D" w:rsidRPr="00DE273D" w:rsidRDefault="00DE273D" w:rsidP="00DE273D">
      <w:pPr>
        <w:widowControl w:val="0"/>
        <w:spacing w:after="0" w:line="360" w:lineRule="auto"/>
        <w:rPr>
          <w:rFonts w:eastAsia="Times New Roman" w:cs="Times New Roman"/>
          <w:color w:val="000000"/>
          <w:sz w:val="22"/>
          <w:lang w:val="vi-VN" w:eastAsia="vi-VN"/>
        </w:rPr>
      </w:pPr>
      <w:r w:rsidRPr="00DE273D">
        <w:rPr>
          <w:rFonts w:eastAsia="Times New Roman" w:cs="Times New Roman"/>
          <w:color w:val="000000"/>
          <w:sz w:val="22"/>
          <w:lang w:val="vi-VN" w:eastAsia="vi-VN"/>
        </w:rPr>
        <w:t xml:space="preserve">Bảo quản ở nhiệt độ 5 - 30 °C, trong bao bì kín, tránh ánh sáng. </w:t>
      </w:r>
    </w:p>
    <w:p w:rsidR="00DE273D" w:rsidRPr="0004493D" w:rsidRDefault="00DE273D" w:rsidP="00DE273D">
      <w:pPr>
        <w:widowControl w:val="0"/>
        <w:spacing w:after="0" w:line="360" w:lineRule="auto"/>
        <w:rPr>
          <w:rFonts w:eastAsia="Times New Roman" w:cs="Times New Roman"/>
          <w:sz w:val="22"/>
          <w:u w:val="single"/>
          <w:lang w:val="vi-VN"/>
        </w:rPr>
      </w:pPr>
      <w:r w:rsidRPr="0004493D">
        <w:rPr>
          <w:rFonts w:eastAsia="Times New Roman" w:cs="Times New Roman"/>
          <w:b/>
          <w:bCs/>
          <w:color w:val="000000"/>
          <w:sz w:val="22"/>
          <w:u w:val="single"/>
          <w:lang w:val="vi-VN" w:eastAsia="vi-VN"/>
        </w:rPr>
        <w:t>Quá liều và xử trí</w:t>
      </w:r>
    </w:p>
    <w:p w:rsidR="00DE273D" w:rsidRPr="00DE273D" w:rsidRDefault="00DE273D" w:rsidP="00DE273D">
      <w:pPr>
        <w:widowControl w:val="0"/>
        <w:spacing w:after="0" w:line="360" w:lineRule="auto"/>
        <w:jc w:val="both"/>
        <w:rPr>
          <w:rFonts w:eastAsia="Times New Roman" w:cs="Times New Roman"/>
          <w:sz w:val="22"/>
          <w:lang w:val="vi-VN"/>
        </w:rPr>
      </w:pPr>
      <w:r w:rsidRPr="00DE273D">
        <w:rPr>
          <w:rFonts w:eastAsia="Times New Roman" w:cs="Times New Roman"/>
          <w:color w:val="000000"/>
          <w:sz w:val="22"/>
          <w:lang w:val="vi-VN" w:eastAsia="vi-VN"/>
        </w:rPr>
        <w:t xml:space="preserve">Có thông báo về một vài ca quá liều lovastatin, fluvastatin, </w:t>
      </w:r>
      <w:r w:rsidRPr="00DE273D">
        <w:rPr>
          <w:rFonts w:eastAsia="Times New Roman" w:cs="Times New Roman"/>
          <w:color w:val="000000"/>
          <w:sz w:val="22"/>
          <w:lang w:eastAsia="vi-VN"/>
        </w:rPr>
        <w:t xml:space="preserve">simvastatin </w:t>
      </w:r>
      <w:r w:rsidRPr="00DE273D">
        <w:rPr>
          <w:rFonts w:eastAsia="Times New Roman" w:cs="Times New Roman"/>
          <w:color w:val="000000"/>
          <w:sz w:val="22"/>
          <w:lang w:val="vi-VN" w:eastAsia="vi-VN"/>
        </w:rPr>
        <w:t xml:space="preserve">hoặc </w:t>
      </w:r>
      <w:r w:rsidRPr="00DE273D">
        <w:rPr>
          <w:rFonts w:eastAsia="Times New Roman" w:cs="Times New Roman"/>
          <w:color w:val="000000"/>
          <w:sz w:val="22"/>
          <w:lang w:eastAsia="vi-VN"/>
        </w:rPr>
        <w:t xml:space="preserve">pravastatin. </w:t>
      </w:r>
      <w:r w:rsidRPr="00DE273D">
        <w:rPr>
          <w:rFonts w:eastAsia="Times New Roman" w:cs="Times New Roman"/>
          <w:color w:val="000000"/>
          <w:sz w:val="22"/>
          <w:lang w:val="vi-VN" w:eastAsia="vi-VN"/>
        </w:rPr>
        <w:t>Không người bệnh nào có triệu chứng đặc biệt và mọi người bệnh đều hồi phục không để lại di chứng</w:t>
      </w:r>
    </w:p>
    <w:p w:rsidR="00DE273D" w:rsidRDefault="00DE273D" w:rsidP="00DE273D">
      <w:pPr>
        <w:widowControl w:val="0"/>
        <w:spacing w:after="0" w:line="360" w:lineRule="auto"/>
        <w:rPr>
          <w:rFonts w:eastAsia="Times New Roman" w:cs="Times New Roman"/>
          <w:color w:val="000000"/>
          <w:sz w:val="22"/>
          <w:lang w:eastAsia="vi-VN"/>
        </w:rPr>
      </w:pPr>
      <w:r w:rsidRPr="00DE273D">
        <w:rPr>
          <w:rFonts w:eastAsia="Times New Roman" w:cs="Times New Roman"/>
          <w:color w:val="000000"/>
          <w:sz w:val="22"/>
          <w:lang w:val="vi-VN" w:eastAsia="vi-VN"/>
        </w:rPr>
        <w:t xml:space="preserve">Thuốc ức chế </w:t>
      </w:r>
      <w:r w:rsidRPr="00DE273D">
        <w:rPr>
          <w:rFonts w:eastAsia="Times New Roman" w:cs="Times New Roman"/>
          <w:color w:val="000000"/>
          <w:sz w:val="22"/>
          <w:lang w:eastAsia="vi-VN"/>
        </w:rPr>
        <w:t xml:space="preserve">protease </w:t>
      </w:r>
      <w:r w:rsidRPr="00DE273D">
        <w:rPr>
          <w:rFonts w:eastAsia="Times New Roman" w:cs="Times New Roman"/>
          <w:color w:val="000000"/>
          <w:sz w:val="22"/>
          <w:lang w:val="de-DE" w:eastAsia="de-DE"/>
        </w:rPr>
        <w:t xml:space="preserve">HIV </w:t>
      </w:r>
      <w:r w:rsidRPr="00DE273D">
        <w:rPr>
          <w:rFonts w:eastAsia="Times New Roman" w:cs="Times New Roman"/>
          <w:color w:val="000000"/>
          <w:sz w:val="22"/>
          <w:lang w:val="vi-VN" w:eastAsia="vi-VN"/>
        </w:rPr>
        <w:t xml:space="preserve">(kháng </w:t>
      </w:r>
      <w:r w:rsidRPr="00DE273D">
        <w:rPr>
          <w:rFonts w:eastAsia="Times New Roman" w:cs="Times New Roman"/>
          <w:color w:val="000000"/>
          <w:sz w:val="22"/>
          <w:lang w:eastAsia="vi-VN"/>
        </w:rPr>
        <w:t xml:space="preserve">retrovirus): </w:t>
      </w:r>
      <w:r w:rsidRPr="00DE273D">
        <w:rPr>
          <w:rFonts w:eastAsia="Times New Roman" w:cs="Times New Roman"/>
          <w:color w:val="000000"/>
          <w:sz w:val="22"/>
          <w:lang w:val="vi-VN" w:eastAsia="vi-VN"/>
        </w:rPr>
        <w:t>Phối hợp một số statin (atorvastatin, lovastatin, simvastatin) với thuốc ức chế</w:t>
      </w:r>
      <w:r w:rsidR="00C018BC">
        <w:rPr>
          <w:rFonts w:eastAsia="Times New Roman" w:cs="Times New Roman"/>
          <w:color w:val="000000"/>
          <w:sz w:val="22"/>
          <w:lang w:eastAsia="vi-VN"/>
        </w:rPr>
        <w:t>.</w:t>
      </w:r>
    </w:p>
    <w:p w:rsidR="00C018BC" w:rsidRDefault="00C018BC" w:rsidP="00C018BC">
      <w:pPr>
        <w:spacing w:after="0" w:line="360" w:lineRule="auto"/>
        <w:rPr>
          <w:rFonts w:eastAsia="Times New Roman" w:cs="Times New Roman"/>
          <w:color w:val="000000"/>
          <w:sz w:val="22"/>
          <w:lang w:eastAsia="vi-VN"/>
        </w:rPr>
      </w:pPr>
    </w:p>
    <w:p w:rsidR="00C018BC" w:rsidRPr="00C018BC" w:rsidRDefault="00C018BC" w:rsidP="00C018BC">
      <w:pPr>
        <w:spacing w:after="0" w:line="360" w:lineRule="auto"/>
        <w:rPr>
          <w:rFonts w:eastAsia="Times New Roman" w:cs="Times New Roman"/>
          <w:color w:val="222222"/>
          <w:sz w:val="24"/>
          <w:szCs w:val="24"/>
          <w:shd w:val="clear" w:color="auto" w:fill="FFFFFF"/>
        </w:rPr>
      </w:pPr>
      <w:r>
        <w:rPr>
          <w:rFonts w:eastAsia="Times New Roman" w:cs="Times New Roman"/>
          <w:b/>
          <w:color w:val="222222"/>
          <w:sz w:val="30"/>
          <w:szCs w:val="24"/>
          <w:shd w:val="clear" w:color="auto" w:fill="FFFFFF"/>
        </w:rPr>
        <w:t>4.</w:t>
      </w:r>
      <w:r w:rsidRPr="00C018BC">
        <w:rPr>
          <w:rFonts w:eastAsia="Times New Roman" w:cs="Times New Roman"/>
          <w:b/>
          <w:color w:val="222222"/>
          <w:sz w:val="30"/>
          <w:szCs w:val="24"/>
          <w:shd w:val="clear" w:color="auto" w:fill="FFFFFF"/>
        </w:rPr>
        <w:t>Co Miaryl</w:t>
      </w:r>
      <w:r w:rsidRPr="00C018BC">
        <w:rPr>
          <w:rFonts w:eastAsia="Times New Roman" w:cs="Times New Roman"/>
          <w:b/>
          <w:color w:val="222222"/>
          <w:sz w:val="30"/>
          <w:szCs w:val="24"/>
        </w:rPr>
        <w:t xml:space="preserve"> </w:t>
      </w:r>
      <w:r w:rsidRPr="00C018BC">
        <w:rPr>
          <w:rFonts w:eastAsia="Times New Roman" w:cs="Times New Roman"/>
          <w:b/>
          <w:color w:val="222222"/>
          <w:sz w:val="30"/>
          <w:szCs w:val="24"/>
          <w:shd w:val="clear" w:color="auto" w:fill="FFFFFF"/>
        </w:rPr>
        <w:t>2mg/500mg</w:t>
      </w:r>
      <w:r w:rsidRPr="00C018BC">
        <w:rPr>
          <w:rFonts w:eastAsia="Times New Roman" w:cs="Times New Roman"/>
          <w:b/>
          <w:color w:val="222222"/>
          <w:sz w:val="30"/>
          <w:szCs w:val="24"/>
        </w:rPr>
        <w:br/>
      </w:r>
      <w:r w:rsidRPr="00C018BC">
        <w:rPr>
          <w:rFonts w:eastAsia="Times New Roman" w:cs="Times New Roman"/>
          <w:b/>
          <w:color w:val="222222"/>
          <w:sz w:val="24"/>
          <w:szCs w:val="24"/>
          <w:shd w:val="clear" w:color="auto" w:fill="FFFFFF"/>
        </w:rPr>
        <w:t>THÀNH PHẦN</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Dược chất: Glimepirid 2 mg và metformin hydroclorid 500 mg.</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Tá dược: Lactose monohydrat, cellulose vi tỉnh thể 101, natri starch glycolat, crospovidon, povidon K.30, magnesi stearat, HPMC 615, HPMC 606, PEG 6000, tale, titan dioxyd.</w:t>
      </w:r>
      <w:r w:rsidRPr="00C018BC">
        <w:rPr>
          <w:rFonts w:eastAsia="Times New Roman" w:cs="Times New Roman"/>
          <w:color w:val="222222"/>
          <w:sz w:val="24"/>
          <w:szCs w:val="24"/>
        </w:rPr>
        <w:br/>
      </w:r>
      <w:r w:rsidRPr="00C018BC">
        <w:rPr>
          <w:rFonts w:eastAsia="Times New Roman" w:cs="Times New Roman"/>
          <w:b/>
          <w:color w:val="222222"/>
          <w:sz w:val="24"/>
          <w:szCs w:val="24"/>
          <w:shd w:val="clear" w:color="auto" w:fill="FFFFFF"/>
        </w:rPr>
        <w:t>MÔ TẢ SẢN PHẨM</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Viên nén hình caplet, bao phim màu trăng, hai mặt lồi, một mặt có khắc vạch ngang, cạnh và thành viên lành lận. Có thể bẻ đôi viên nếu cần thiết.</w:t>
      </w:r>
      <w:r w:rsidRPr="00C018BC">
        <w:rPr>
          <w:rFonts w:eastAsia="Times New Roman" w:cs="Times New Roman"/>
          <w:color w:val="222222"/>
          <w:sz w:val="24"/>
          <w:szCs w:val="24"/>
        </w:rPr>
        <w:br/>
      </w:r>
      <w:r w:rsidRPr="00C018BC">
        <w:rPr>
          <w:rFonts w:eastAsia="Times New Roman" w:cs="Times New Roman"/>
          <w:b/>
          <w:color w:val="222222"/>
          <w:sz w:val="24"/>
          <w:szCs w:val="24"/>
          <w:shd w:val="clear" w:color="auto" w:fill="FFFFFF"/>
        </w:rPr>
        <w:t>CHỈ ĐỊNH</w:t>
      </w:r>
      <w:r w:rsidRPr="00C018BC">
        <w:rPr>
          <w:rFonts w:eastAsia="Times New Roman" w:cs="Times New Roman"/>
          <w:b/>
          <w:color w:val="222222"/>
          <w:sz w:val="24"/>
          <w:szCs w:val="24"/>
        </w:rPr>
        <w:br/>
      </w:r>
      <w:r w:rsidRPr="00C018BC">
        <w:rPr>
          <w:rFonts w:eastAsia="Times New Roman" w:cs="Times New Roman"/>
          <w:color w:val="222222"/>
          <w:sz w:val="24"/>
          <w:szCs w:val="24"/>
          <w:shd w:val="clear" w:color="auto" w:fill="FFFFFF"/>
        </w:rPr>
        <w:t>Điều trị đái tháo đường tuýp 2 kết hợp với chế độ ăn kiêng và luyện tập thể dục thay thế cho việc sử dụng phối hợp rời từng thành phần glimepirid và metformin ở mức liều tương ứng.</w:t>
      </w:r>
      <w:r w:rsidRPr="00C018BC">
        <w:rPr>
          <w:rFonts w:eastAsia="Times New Roman" w:cs="Times New Roman"/>
          <w:color w:val="222222"/>
          <w:sz w:val="24"/>
          <w:szCs w:val="24"/>
        </w:rPr>
        <w:br/>
      </w:r>
      <w:r w:rsidRPr="00C018BC">
        <w:rPr>
          <w:rFonts w:eastAsia="Times New Roman" w:cs="Times New Roman"/>
          <w:b/>
          <w:color w:val="222222"/>
          <w:sz w:val="24"/>
          <w:szCs w:val="24"/>
          <w:shd w:val="clear" w:color="auto" w:fill="FFFFFF"/>
        </w:rPr>
        <w:t>LIỀU LƯỢNG VÀ CÁCH DÙNG</w:t>
      </w:r>
      <w:r w:rsidRPr="00C018BC">
        <w:rPr>
          <w:rFonts w:eastAsia="Times New Roman" w:cs="Times New Roman"/>
          <w:color w:val="222222"/>
          <w:sz w:val="24"/>
          <w:szCs w:val="24"/>
        </w:rPr>
        <w:br/>
      </w:r>
      <w:r w:rsidRPr="00C018BC">
        <w:rPr>
          <w:rFonts w:eastAsia="Times New Roman" w:cs="Times New Roman"/>
          <w:b/>
          <w:color w:val="222222"/>
          <w:sz w:val="24"/>
          <w:szCs w:val="24"/>
          <w:shd w:val="clear" w:color="auto" w:fill="FFFFFF"/>
        </w:rPr>
        <w:t>Liều lượng</w:t>
      </w:r>
      <w:r w:rsidRPr="00C018BC">
        <w:rPr>
          <w:rFonts w:eastAsia="Times New Roman" w:cs="Times New Roman"/>
          <w:b/>
          <w:color w:val="222222"/>
          <w:sz w:val="24"/>
          <w:szCs w:val="24"/>
        </w:rPr>
        <w:br/>
      </w:r>
      <w:r w:rsidRPr="00C018BC">
        <w:rPr>
          <w:rFonts w:eastAsia="Times New Roman" w:cs="Times New Roman"/>
          <w:color w:val="222222"/>
          <w:sz w:val="24"/>
          <w:szCs w:val="24"/>
          <w:shd w:val="clear" w:color="auto" w:fill="FFFFFF"/>
        </w:rPr>
        <w:t>Liêu CoMiaryl 2mg/500mg tùy thuộc vào mức đường huyết mục tiêu và phải là mức liều thấp nhất đủ để kiểm soát đường huyết theo mức mong muốn. Trong quá trình điều trị bằng CoMiaryl 2mg/500mg, cần theo dõi nồng độ glucose trong máu và nước tiểu cũng như chỉ số HbA 1c thường xuyên. Kiểm soát bệnh đái tháo đường có thể tự cải thiện liên quan đến độ nhạy cảm với insulin cao hơn, nhu cầu về glimepirid có thể giảm trong quá trình điều trị. Do đó để tránh tụt đường huyết, xem xét giảm liều hoặc ngừng điều trị với CoMiaryl 2 mg/500 mg kịp thời.</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Bệnh nhân đang sử dụng phối hợp glimepirid và metformin ở dạng viên uống riêng biệt chuyển sang dùng CoMiaryl 2mg/500mg thì liều dùng CoMiaryl 2mg/500mg phải tương ứng với liều glimepirid và metformin đang sử dụng (1 viên tương ứng với 2 mg glimepirid và 500 mg metformin hydroclorid).</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Liều tối đa một lần uống là 2 viên CoMiaryl 2mg/500mg (4 mg glimepirid và 1000 mg metformin hydroclorid)</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 xml:space="preserve">Liều tối đa hàng ngày không nên vượt quá 4 viên CoMiaryl 2mg/500mg (8 mg glimepirid và </w:t>
      </w:r>
      <w:r w:rsidRPr="00C018BC">
        <w:rPr>
          <w:rFonts w:eastAsia="Times New Roman" w:cs="Times New Roman"/>
          <w:color w:val="222222"/>
          <w:sz w:val="24"/>
          <w:szCs w:val="24"/>
          <w:shd w:val="clear" w:color="auto" w:fill="FFFFFF"/>
        </w:rPr>
        <w:lastRenderedPageBreak/>
        <w:t>2000 mg metformin hydroclorid). Liều glimepirid hàng ngày vượt quá 6 mg chỉ có tác dụng hơn đối với một số ít bệnh nhân.</w:t>
      </w:r>
      <w:r w:rsidRPr="00C018BC">
        <w:rPr>
          <w:rFonts w:eastAsia="Times New Roman" w:cs="Times New Roman"/>
          <w:color w:val="222222"/>
          <w:sz w:val="24"/>
          <w:szCs w:val="24"/>
        </w:rPr>
        <w:br/>
      </w:r>
      <w:r w:rsidRPr="00C018BC">
        <w:rPr>
          <w:rFonts w:eastAsia="Times New Roman" w:cs="Times New Roman"/>
          <w:color w:val="222222"/>
          <w:sz w:val="24"/>
          <w:szCs w:val="24"/>
          <w:shd w:val="clear" w:color="auto" w:fill="FFFFFF"/>
        </w:rPr>
        <w:t>Liều dùng hàng ngày nên được điều chỉnh dựa trên sự kiểm soát đường huyết,</w:t>
      </w:r>
      <w:r w:rsidRPr="00C018BC">
        <w:rPr>
          <w:rFonts w:eastAsia="Times New Roman" w:cs="Times New Roman"/>
          <w:color w:val="222222"/>
          <w:sz w:val="24"/>
          <w:szCs w:val="24"/>
        </w:rPr>
        <w:t xml:space="preserve"> </w:t>
      </w:r>
      <w:r w:rsidRPr="00C018BC">
        <w:rPr>
          <w:rFonts w:eastAsia="Times New Roman" w:cs="Times New Roman"/>
          <w:color w:val="222222"/>
          <w:sz w:val="24"/>
          <w:szCs w:val="24"/>
          <w:shd w:val="clear" w:color="auto" w:fill="FFFFFF"/>
        </w:rPr>
        <w:t>chỉ tăng 1/2- 1 viên Comiaryl 2 mg/500 mg.</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b/>
          <w:color w:val="222222"/>
          <w:sz w:val="24"/>
          <w:szCs w:val="24"/>
          <w:shd w:val="clear" w:color="auto" w:fill="FFFFFF"/>
        </w:rPr>
        <w:t xml:space="preserve"> Liều lượng ở một số đối tượng lâm sàng đặc biệt:</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Suy thận: Cần đánh giá chỉ số GFR (độ lọc cầu thận) trước khi sử dụng CoMiaryl 2mg/500mg và hàng năm sau đó. Đối với bệnh nhân tăng nguy cơ suy thận tiến triển nặng hơn hoặc người cao tuổi, chức năng thận cần được đánh giá thường xuyên hơn (ví dụ 3-6 tháng một lần). Liều tối đa mỗi ngày nên được chia thành 2-3 liều nhỏ để sử dụng. Các yếu tố có thể làm tăng nguy</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cơ nhiễm acid lactic nên được đánh giá trước khi bắt đầu sử dụng metformin ở bệnh nhân có chỉ số GFR &lt;60 ml/phút</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Cách dùng</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Nên uống CoMiaryl 2mg/500mg ngay trước hoặc trong bữa sáng hoặc bữa ăn</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chính đầu tiên. Nếu quên dùng thuốc, không được dùng gấp đôi liều để bù cho liều đã quên. Cần thảo luận và thống nhất với bác sỹ về biện pháp xử lý khi quên dùng</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thuốc, bỏ bữa hoặc các trường hợp không thể dùng thuốc vào thời điểm đã được chỉ định.</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Điều trị bằng CoMiar</w:t>
      </w:r>
      <w:r>
        <w:rPr>
          <w:rFonts w:eastAsia="Times New Roman" w:cs="Times New Roman"/>
          <w:color w:val="222222"/>
          <w:sz w:val="24"/>
          <w:szCs w:val="24"/>
          <w:shd w:val="clear" w:color="auto" w:fill="FFFFFF"/>
        </w:rPr>
        <w:t>y12 mg/500 mg là một liệu pháp d</w:t>
      </w:r>
      <w:r w:rsidRPr="00F7024D">
        <w:rPr>
          <w:rFonts w:eastAsia="Times New Roman" w:cs="Times New Roman"/>
          <w:color w:val="222222"/>
          <w:sz w:val="24"/>
          <w:szCs w:val="24"/>
          <w:shd w:val="clear" w:color="auto" w:fill="FFFFFF"/>
        </w:rPr>
        <w:t>ài hạn.</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Không được tự ý ngừng thuốc mà không có chỉ dẫn của bác sỹ.</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Không có yêu cầu đặc biệt về xử lý thuốc sau khi sử dụng.</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CHỐNG CHỈ ĐỊNH</w:t>
      </w:r>
      <w:r w:rsidRPr="00F7024D">
        <w:rPr>
          <w:rFonts w:eastAsia="Times New Roman" w:cs="Times New Roman"/>
          <w:b/>
          <w:color w:val="222222"/>
          <w:sz w:val="24"/>
          <w:szCs w:val="24"/>
        </w:rPr>
        <w:br/>
      </w:r>
      <w:r>
        <w:rPr>
          <w:rFonts w:eastAsia="Times New Roman" w:cs="Times New Roman"/>
          <w:color w:val="222222"/>
          <w:sz w:val="24"/>
          <w:szCs w:val="24"/>
          <w:shd w:val="clear" w:color="auto" w:fill="FFFFFF"/>
        </w:rPr>
        <w:t>Quá mẫn với gli</w:t>
      </w:r>
      <w:r w:rsidRPr="00F7024D">
        <w:rPr>
          <w:rFonts w:eastAsia="Times New Roman" w:cs="Times New Roman"/>
          <w:color w:val="222222"/>
          <w:sz w:val="24"/>
          <w:szCs w:val="24"/>
          <w:shd w:val="clear" w:color="auto" w:fill="FFFFFF"/>
        </w:rPr>
        <w:t>m</w:t>
      </w:r>
      <w:r>
        <w:rPr>
          <w:rFonts w:eastAsia="Times New Roman" w:cs="Times New Roman"/>
          <w:color w:val="222222"/>
          <w:sz w:val="24"/>
          <w:szCs w:val="24"/>
          <w:shd w:val="clear" w:color="auto" w:fill="FFFFFF"/>
        </w:rPr>
        <w:t>epirid, các sulfonamid khác, métformin</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hoặc bất kỳ thành phần của</w:t>
      </w:r>
      <w:r>
        <w:rPr>
          <w:rFonts w:eastAsia="Times New Roman" w:cs="Times New Roman"/>
          <w:color w:val="222222"/>
          <w:sz w:val="24"/>
          <w:szCs w:val="24"/>
          <w:shd w:val="clear" w:color="auto" w:fill="FFFFFF"/>
        </w:rPr>
        <w:t xml:space="preserve"> thuốc.</w:t>
      </w:r>
    </w:p>
    <w:p w:rsidR="00C018BC" w:rsidRDefault="00C018BC" w:rsidP="00C018BC">
      <w:pPr>
        <w:spacing w:after="0" w:line="360" w:lineRule="auto"/>
        <w:rPr>
          <w:rFonts w:eastAsia="Times New Roman" w:cs="Times New Roman"/>
          <w:color w:val="222222"/>
          <w:sz w:val="24"/>
          <w:szCs w:val="24"/>
          <w:shd w:val="clear" w:color="auto" w:fill="FFFFFF"/>
        </w:rPr>
      </w:pPr>
      <w:r>
        <w:rPr>
          <w:rFonts w:eastAsia="Times New Roman" w:cs="Times New Roman"/>
          <w:color w:val="222222"/>
          <w:sz w:val="24"/>
          <w:szCs w:val="24"/>
          <w:shd w:val="clear" w:color="auto" w:fill="FFFFFF"/>
        </w:rPr>
        <w:t xml:space="preserve"> </w:t>
      </w:r>
      <w:r w:rsidRPr="00F7024D">
        <w:rPr>
          <w:rFonts w:eastAsia="Times New Roman" w:cs="Times New Roman"/>
          <w:color w:val="222222"/>
          <w:sz w:val="24"/>
          <w:szCs w:val="24"/>
          <w:shd w:val="clear" w:color="auto" w:fill="FFFFFF"/>
        </w:rPr>
        <w:t xml:space="preserve">Phụ </w:t>
      </w:r>
      <w:r>
        <w:rPr>
          <w:rFonts w:eastAsia="Times New Roman" w:cs="Times New Roman"/>
          <w:color w:val="222222"/>
          <w:sz w:val="24"/>
          <w:szCs w:val="24"/>
          <w:shd w:val="clear" w:color="auto" w:fill="FFFFFF"/>
        </w:rPr>
        <w:t>nữ mang thai và cho con bú…</w:t>
      </w:r>
      <w:r w:rsidRPr="00F7024D">
        <w:rPr>
          <w:rFonts w:eastAsia="Times New Roman" w:cs="Times New Roman"/>
          <w:color w:val="222222"/>
          <w:sz w:val="24"/>
          <w:szCs w:val="24"/>
        </w:rPr>
        <w:br/>
      </w:r>
      <w:r w:rsidRPr="00DD1D3A">
        <w:rPr>
          <w:rFonts w:eastAsia="Times New Roman" w:cs="Times New Roman"/>
          <w:b/>
          <w:color w:val="222222"/>
          <w:sz w:val="24"/>
          <w:szCs w:val="24"/>
          <w:shd w:val="clear" w:color="auto" w:fill="FFFFFF"/>
        </w:rPr>
        <w:t>THẬN TRỌNG VÀ CẢNH BÁO</w:t>
      </w:r>
      <w:r w:rsidRPr="00F7024D">
        <w:rPr>
          <w:rFonts w:eastAsia="Times New Roman" w:cs="Times New Roman"/>
          <w:b/>
          <w:color w:val="222222"/>
          <w:sz w:val="24"/>
          <w:szCs w:val="24"/>
        </w:rPr>
        <w:br/>
      </w:r>
      <w:r w:rsidRPr="00F7024D">
        <w:rPr>
          <w:rFonts w:eastAsia="Times New Roman" w:cs="Times New Roman"/>
          <w:color w:val="222222"/>
          <w:sz w:val="24"/>
          <w:szCs w:val="24"/>
          <w:shd w:val="clear" w:color="auto" w:fill="FFFFFF"/>
        </w:rPr>
        <w:t>Trong một số trường hợp đ</w:t>
      </w:r>
      <w:r>
        <w:rPr>
          <w:rFonts w:eastAsia="Times New Roman" w:cs="Times New Roman"/>
          <w:color w:val="222222"/>
          <w:sz w:val="24"/>
          <w:szCs w:val="24"/>
          <w:shd w:val="clear" w:color="auto" w:fill="FFFFFF"/>
        </w:rPr>
        <w:t>ặc biệt tới như chấn thương, phẫu thuật, nhiễm trùng kèm sốt</w:t>
      </w:r>
      <w:r w:rsidRPr="00F7024D">
        <w:rPr>
          <w:rFonts w:eastAsia="Times New Roman" w:cs="Times New Roman"/>
          <w:color w:val="222222"/>
          <w:sz w:val="24"/>
          <w:szCs w:val="24"/>
          <w:shd w:val="clear" w:color="auto" w:fill="FFFFFF"/>
        </w:rPr>
        <w:t>, hiệu quả kiểm soát đường huyết có thể bị giảm và việc chuyển đối sang insulin tạm thời để kiểm soát trao đổi chất tốt hơn là cần thiết Trong những tuần đầu điều trị, nguy cơ hạ đường huyết có thể tăng lên và cần</w:t>
      </w:r>
      <w:r>
        <w:rPr>
          <w:rFonts w:eastAsia="Times New Roman" w:cs="Times New Roman"/>
          <w:color w:val="222222"/>
          <w:sz w:val="24"/>
          <w:szCs w:val="24"/>
        </w:rPr>
        <w:t xml:space="preserve"> </w:t>
      </w:r>
      <w:r>
        <w:rPr>
          <w:rFonts w:eastAsia="Times New Roman" w:cs="Times New Roman"/>
          <w:color w:val="222222"/>
          <w:sz w:val="24"/>
          <w:szCs w:val="24"/>
          <w:shd w:val="clear" w:color="auto" w:fill="FFFFFF"/>
        </w:rPr>
        <w:t>theo dõi cẩn</w:t>
      </w:r>
      <w:r w:rsidRPr="00F7024D">
        <w:rPr>
          <w:rFonts w:eastAsia="Times New Roman" w:cs="Times New Roman"/>
          <w:color w:val="222222"/>
          <w:sz w:val="24"/>
          <w:szCs w:val="24"/>
          <w:shd w:val="clear" w:color="auto" w:fill="FFFFFF"/>
        </w:rPr>
        <w:t xml:space="preserve"> thận. Hình ảnh lâm sàng của cơm hạ</w:t>
      </w:r>
      <w:r>
        <w:rPr>
          <w:rFonts w:eastAsia="Times New Roman" w:cs="Times New Roman"/>
          <w:color w:val="222222"/>
          <w:sz w:val="24"/>
          <w:szCs w:val="24"/>
          <w:shd w:val="clear" w:color="auto" w:fill="FFFFFF"/>
        </w:rPr>
        <w:t xml:space="preserve"> đường huyết nghiêm trọng có thể</w:t>
      </w:r>
      <w:r w:rsidRPr="00F7024D">
        <w:rPr>
          <w:rFonts w:eastAsia="Times New Roman" w:cs="Times New Roman"/>
          <w:color w:val="222222"/>
          <w:sz w:val="24"/>
          <w:szCs w:val="24"/>
          <w:shd w:val="clear" w:color="auto" w:fill="FFFFFF"/>
        </w:rPr>
        <w:t xml:space="preserve"> giống với cơn đột </w:t>
      </w:r>
      <w:r>
        <w:rPr>
          <w:rFonts w:eastAsia="Times New Roman" w:cs="Times New Roman"/>
          <w:color w:val="222222"/>
          <w:sz w:val="24"/>
          <w:szCs w:val="24"/>
          <w:shd w:val="clear" w:color="auto" w:fill="FFFFFF"/>
        </w:rPr>
        <w:t>quỵ. Các yếu tố làm tăng nguy cơ hạ đường huyết bao</w:t>
      </w:r>
      <w:r w:rsidRPr="00F7024D">
        <w:rPr>
          <w:rFonts w:eastAsia="Times New Roman" w:cs="Times New Roman"/>
          <w:color w:val="222222"/>
          <w:sz w:val="24"/>
          <w:szCs w:val="24"/>
          <w:shd w:val="clear" w:color="auto" w:fill="FFFFFF"/>
        </w:rPr>
        <w:t xml:space="preserve"> gồm</w:t>
      </w:r>
      <w:r>
        <w:rPr>
          <w:rFonts w:eastAsia="Times New Roman" w:cs="Times New Roman"/>
          <w:color w:val="222222"/>
          <w:sz w:val="24"/>
          <w:szCs w:val="24"/>
          <w:shd w:val="clear" w:color="auto" w:fill="FFFFFF"/>
        </w:rPr>
        <w:t xml:space="preserve">, không sẵn sàng hoặc không có khả năng hợp </w:t>
      </w:r>
      <w:r w:rsidRPr="00F7024D">
        <w:rPr>
          <w:rFonts w:eastAsia="Times New Roman" w:cs="Times New Roman"/>
          <w:color w:val="222222"/>
          <w:sz w:val="24"/>
          <w:szCs w:val="24"/>
          <w:shd w:val="clear" w:color="auto" w:fill="FFFFFF"/>
        </w:rPr>
        <w:t xml:space="preserve"> tác (phổ biến h</w:t>
      </w:r>
      <w:r>
        <w:rPr>
          <w:rFonts w:eastAsia="Times New Roman" w:cs="Times New Roman"/>
          <w:color w:val="222222"/>
          <w:sz w:val="24"/>
          <w:szCs w:val="24"/>
          <w:shd w:val="clear" w:color="auto" w:fill="FFFFFF"/>
        </w:rPr>
        <w:t>ơn ở cao tuổi), thiếu dinh dưỡng</w:t>
      </w:r>
      <w:r w:rsidRPr="00F7024D">
        <w:rPr>
          <w:rFonts w:eastAsia="Times New Roman" w:cs="Times New Roman"/>
          <w:color w:val="222222"/>
          <w:sz w:val="24"/>
          <w:szCs w:val="24"/>
          <w:shd w:val="clear" w:color="auto" w:fill="FFFFFF"/>
        </w:rPr>
        <w:t>, nhịn ă</w:t>
      </w:r>
      <w:r>
        <w:rPr>
          <w:rFonts w:eastAsia="Times New Roman" w:cs="Times New Roman"/>
          <w:color w:val="222222"/>
          <w:sz w:val="24"/>
          <w:szCs w:val="24"/>
          <w:shd w:val="clear" w:color="auto" w:fill="FFFFFF"/>
        </w:rPr>
        <w:t>n hoặc bỏ bữa, mất cân bằng giữa lượng</w:t>
      </w:r>
      <w:r w:rsidRPr="00F7024D">
        <w:rPr>
          <w:rFonts w:eastAsia="Times New Roman" w:cs="Times New Roman"/>
          <w:color w:val="222222"/>
          <w:sz w:val="24"/>
          <w:szCs w:val="24"/>
          <w:shd w:val="clear" w:color="auto" w:fill="FFFFFF"/>
        </w:rPr>
        <w:t xml:space="preserve"> carbohydrat và vận động thể chất gắng sứ</w:t>
      </w:r>
      <w:r>
        <w:rPr>
          <w:rFonts w:eastAsia="Times New Roman" w:cs="Times New Roman"/>
          <w:color w:val="222222"/>
          <w:sz w:val="24"/>
          <w:szCs w:val="24"/>
          <w:shd w:val="clear" w:color="auto" w:fill="FFFFFF"/>
        </w:rPr>
        <w:t>c, thay đổi chế độ ăn, uống rượu</w:t>
      </w:r>
      <w:r w:rsidRPr="00F7024D">
        <w:rPr>
          <w:rFonts w:eastAsia="Times New Roman" w:cs="Times New Roman"/>
          <w:color w:val="222222"/>
          <w:sz w:val="24"/>
          <w:szCs w:val="24"/>
          <w:shd w:val="clear" w:color="auto" w:fill="FFFFFF"/>
        </w:rPr>
        <w:t>, đặc biệt khi bỏ bữa, suy thận, suy gan nghiêm trọng, quá liều glimepirid, một số rối loạn nội tiết không bù trừ ảnh hưởng đến chuyển hóa carbohydrat hoặc ngăn chận điều hòa đường huyết (ví dụ một số rối loạn chức năng tuyến giáp, suy tuyến yên hoặc thiếu hụt corticosdrenal), dùng đồng thời một số thuốc khác, điều trị với glimepirid khi không có bất kỳ chỉ định nào. Nếu có các yếu với thuốc chẹn beta, clonidin, reserin hoặc các thuốc giao cảm khác</w:t>
      </w:r>
      <w:r>
        <w:rPr>
          <w:rFonts w:eastAsia="Times New Roman" w:cs="Times New Roman"/>
          <w:color w:val="222222"/>
          <w:sz w:val="24"/>
          <w:szCs w:val="24"/>
          <w:shd w:val="clear" w:color="auto" w:fill="FFFFFF"/>
        </w:rPr>
        <w:t>….</w:t>
      </w:r>
      <w:r w:rsidRPr="00F7024D">
        <w:rPr>
          <w:rFonts w:eastAsia="Times New Roman" w:cs="Times New Roman"/>
          <w:color w:val="222222"/>
          <w:sz w:val="24"/>
          <w:szCs w:val="24"/>
        </w:rPr>
        <w:br/>
      </w:r>
      <w:r w:rsidRPr="00F7024D">
        <w:rPr>
          <w:rFonts w:eastAsia="Times New Roman" w:cs="Times New Roman"/>
          <w:color w:val="222222"/>
          <w:sz w:val="24"/>
          <w:szCs w:val="24"/>
        </w:rPr>
        <w:lastRenderedPageBreak/>
        <w:br/>
      </w:r>
      <w:r w:rsidRPr="00F7024D">
        <w:rPr>
          <w:rFonts w:eastAsia="Times New Roman" w:cs="Times New Roman"/>
          <w:b/>
          <w:color w:val="222222"/>
          <w:sz w:val="24"/>
          <w:szCs w:val="24"/>
          <w:shd w:val="clear" w:color="auto" w:fill="FFFFFF"/>
        </w:rPr>
        <w:t>SỬ DỤNG CHO PHỤ NỮ MANG THAI VÀ CHO CON BÚ</w:t>
      </w:r>
      <w:r w:rsidRPr="00F7024D">
        <w:rPr>
          <w:rFonts w:eastAsia="Times New Roman" w:cs="Times New Roman"/>
          <w:b/>
          <w:color w:val="222222"/>
          <w:sz w:val="24"/>
          <w:szCs w:val="24"/>
        </w:rPr>
        <w:br/>
      </w:r>
      <w:r w:rsidRPr="00F7024D">
        <w:rPr>
          <w:rFonts w:eastAsia="Times New Roman" w:cs="Times New Roman"/>
          <w:color w:val="222222"/>
          <w:sz w:val="24"/>
          <w:szCs w:val="24"/>
          <w:shd w:val="clear" w:color="auto" w:fill="FFFFFF"/>
        </w:rPr>
        <w:t>Phụ nữ mang thai</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Đối với glimepirid</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Không có dữ liệu đầy đủ từ việc sử dụng glimepirid ở phụ nữ mang thai. Các nghiên cứu trên động vật đã cho thấy độc tính sinh sản có khả năng liên quan đến tác dụng dược lý (hạ đường huyết) của glimepirid. Do đó, glimepirid không được dùng trong thời kỳ mang thai. Các bệnh nhân có kế hoạch mang thai phải thông báo cho bác sỹ và phải sử dụng insulin để điều trị thay thế.</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 xml:space="preserve"> Đối với metformin hydroclorid</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Chưa có dữ liệu dịch tễ học liên quan. Các nghiên cứu trên động vật không cho thấy tác dụng bất lợi đến sự phát triển của phối hoặc thai nhi, sự sinh sản và sự phát triển sau sinh.</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Khi bệnh nhân có kế hoạch mang thai hoặc trong thời gian mang thai, không điều trị đái tháo đường bằng metformin và sử dụng insulin điều trị thay thê</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duy trì mức đường huyết gần giá</w:t>
      </w:r>
      <w:r>
        <w:rPr>
          <w:rFonts w:eastAsia="Times New Roman" w:cs="Times New Roman"/>
          <w:color w:val="222222"/>
          <w:sz w:val="24"/>
          <w:szCs w:val="24"/>
          <w:shd w:val="clear" w:color="auto" w:fill="FFFFFF"/>
        </w:rPr>
        <w:t xml:space="preserve"> </w:t>
      </w:r>
      <w:r w:rsidRPr="00F7024D">
        <w:rPr>
          <w:rFonts w:eastAsia="Times New Roman" w:cs="Times New Roman"/>
          <w:color w:val="222222"/>
          <w:sz w:val="24"/>
          <w:szCs w:val="24"/>
          <w:shd w:val="clear" w:color="auto" w:fill="FFFFFF"/>
        </w:rPr>
        <w:t>trị bình thường nhất có thể để giảm nguy cơ dị tật thai nhi liên quan đến nồng độ đường huyết bất thường.</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Phụ nữ cho con bú Đối với glimepirid</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Chưa biết glimepirid có được bài tiết vào sữa mẹ hay không. Glimepirid được bài tiết qua sữa chuột. Các sulfonylurê khác được bài tiết qua sữa mẹ và có nguy cơ hạ đường huyết ở trẻ bú mẹ. Để loại trừ các tác dụng bất lợi cho trẻ, phụ nữ cho con bú không nên dùng glimepirid. Nếu cần thiết, bệnh nhân phải sử dụng insulin để điều trị thay thế hoặc ngừng cho con bú.</w:t>
      </w:r>
    </w:p>
    <w:p w:rsidR="00C018BC" w:rsidRDefault="00C018BC" w:rsidP="00C018BC">
      <w:pPr>
        <w:spacing w:after="0" w:line="360" w:lineRule="auto"/>
        <w:rPr>
          <w:rFonts w:eastAsia="Times New Roman" w:cs="Times New Roman"/>
          <w:color w:val="222222"/>
          <w:sz w:val="24"/>
          <w:szCs w:val="24"/>
        </w:rPr>
      </w:pPr>
      <w:r w:rsidRPr="00F7024D">
        <w:rPr>
          <w:rFonts w:eastAsia="Times New Roman" w:cs="Times New Roman"/>
          <w:color w:val="222222"/>
          <w:sz w:val="24"/>
          <w:szCs w:val="24"/>
          <w:shd w:val="clear" w:color="auto" w:fill="FFFFFF"/>
        </w:rPr>
        <w:t xml:space="preserve"> </w:t>
      </w:r>
      <w:r w:rsidRPr="00F7024D">
        <w:rPr>
          <w:rFonts w:eastAsia="Times New Roman" w:cs="Times New Roman"/>
          <w:b/>
          <w:color w:val="222222"/>
          <w:sz w:val="24"/>
          <w:szCs w:val="24"/>
          <w:shd w:val="clear" w:color="auto" w:fill="FFFFFF"/>
        </w:rPr>
        <w:t>Đối với metformin hydroclorid</w:t>
      </w:r>
      <w:r w:rsidRPr="00F7024D">
        <w:rPr>
          <w:rFonts w:eastAsia="Times New Roman" w:cs="Times New Roman"/>
          <w:color w:val="222222"/>
          <w:sz w:val="24"/>
          <w:szCs w:val="24"/>
        </w:rPr>
        <w:br/>
      </w:r>
      <w:r>
        <w:rPr>
          <w:rFonts w:eastAsia="Times New Roman" w:cs="Times New Roman"/>
          <w:color w:val="222222"/>
          <w:sz w:val="24"/>
          <w:szCs w:val="24"/>
          <w:shd w:val="clear" w:color="auto" w:fill="FFFFFF"/>
        </w:rPr>
        <w:t xml:space="preserve">  </w:t>
      </w:r>
      <w:r w:rsidRPr="00F7024D">
        <w:rPr>
          <w:rFonts w:eastAsia="Times New Roman" w:cs="Times New Roman"/>
          <w:color w:val="222222"/>
          <w:sz w:val="24"/>
          <w:szCs w:val="24"/>
          <w:shd w:val="clear" w:color="auto" w:fill="FFFFFF"/>
        </w:rPr>
        <w:t>Metformin được bài tiết vào sữa mẹ. Không có các tác dụng không mong muốn được quan sát thấy ở trẻ sơ sinh bú mẹ. Tuy nhiên vì chỉ có dữ liệu hạn chế nên không sử dụng metformin ở phụ nữ cho con bú. Cân nhắc nên ngưng</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điều trị hay ngừng cho con</w:t>
      </w:r>
      <w:r>
        <w:rPr>
          <w:rFonts w:eastAsia="Times New Roman" w:cs="Times New Roman"/>
          <w:color w:val="222222"/>
          <w:sz w:val="24"/>
          <w:szCs w:val="24"/>
          <w:shd w:val="clear" w:color="auto" w:fill="FFFFFF"/>
        </w:rPr>
        <w:t xml:space="preserve"> bú</w:t>
      </w:r>
      <w:r w:rsidRPr="00F7024D">
        <w:rPr>
          <w:rFonts w:eastAsia="Times New Roman" w:cs="Times New Roman"/>
          <w:color w:val="222222"/>
          <w:sz w:val="24"/>
          <w:szCs w:val="24"/>
          <w:shd w:val="clear" w:color="auto" w:fill="FFFFFF"/>
        </w:rPr>
        <w:t>.</w:t>
      </w:r>
    </w:p>
    <w:p w:rsidR="00C018BC" w:rsidRDefault="00C018BC" w:rsidP="00C018BC">
      <w:pPr>
        <w:spacing w:after="0" w:line="360" w:lineRule="auto"/>
        <w:rPr>
          <w:rFonts w:eastAsia="Times New Roman" w:cs="Times New Roman"/>
          <w:b/>
          <w:color w:val="222222"/>
          <w:sz w:val="24"/>
          <w:szCs w:val="24"/>
          <w:shd w:val="clear" w:color="auto" w:fill="FFFFFF"/>
        </w:rPr>
      </w:pP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ẢNH HƯỚNG CỦA THUỐC ĐỐI VỚI CÔNG VIỆC</w:t>
      </w:r>
      <w:r w:rsidRPr="00F7024D">
        <w:rPr>
          <w:rFonts w:eastAsia="Times New Roman" w:cs="Times New Roman"/>
          <w:b/>
          <w:color w:val="222222"/>
          <w:sz w:val="24"/>
          <w:szCs w:val="24"/>
        </w:rPr>
        <w:br/>
      </w:r>
      <w:r w:rsidRPr="00F7024D">
        <w:rPr>
          <w:rFonts w:eastAsia="Times New Roman" w:cs="Times New Roman"/>
          <w:b/>
          <w:color w:val="222222"/>
          <w:sz w:val="24"/>
          <w:szCs w:val="24"/>
          <w:shd w:val="clear" w:color="auto" w:fill="FFFFFF"/>
        </w:rPr>
        <w:t>Glimepirid</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Phản xạ có thể bị suy giảm do hạ đường huyết hoặc tăng đường huyết, đặc biệt là khi bắt đầu điều trị hoặc sau khi thay đối liệu pháp điều trị hoặc khi không dùng thuốc thường xuyên. Điều này có thể ảnh hưởng đến khả năng lái xe và</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vận hành máy móc. Metformin hydroclorid</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Điều trị bằng metformin đơn độc không gây hạ đường huyết, do đó không ảnh hưởng đến khả năng lái xe hoặc vận hành máy móc. Tuy nhiên, cảnh báo bệnh nhân về nguy cơ hạ đường huyết khi phối hợp metformin với thuốc điều trị đại tháo đường khác (sulfonylure, insulin, repaglinid)</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TƯƠNG TÁC, TƯƠNG KỴ CỦA THUỐC</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b/>
          <w:i/>
          <w:color w:val="222222"/>
          <w:sz w:val="24"/>
          <w:szCs w:val="24"/>
          <w:shd w:val="clear" w:color="auto" w:fill="FFFFFF"/>
        </w:rPr>
        <w:lastRenderedPageBreak/>
        <w:t>Tương tác của thuốc</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Glimepirid</w:t>
      </w:r>
      <w:r w:rsidRPr="00F7024D">
        <w:rPr>
          <w:rFonts w:eastAsia="Times New Roman" w:cs="Times New Roman"/>
          <w:b/>
          <w:color w:val="222222"/>
          <w:sz w:val="24"/>
          <w:szCs w:val="24"/>
        </w:rPr>
        <w:br/>
      </w:r>
      <w:r w:rsidRPr="00F7024D">
        <w:rPr>
          <w:rFonts w:eastAsia="Times New Roman" w:cs="Times New Roman"/>
          <w:color w:val="222222"/>
          <w:sz w:val="24"/>
          <w:szCs w:val="24"/>
          <w:shd w:val="clear" w:color="auto" w:fill="FFFFFF"/>
        </w:rPr>
        <w:t>- Glimepirid được chuyển hóa bởi cytochrom P450 209 (CYP2C9), điều này cần được tính đến khi sử dụng đồng thời glimepirid với các thuốc gây cảm ứng (rifampicin) hoặc ức chế (fluconazol) CYP2C9. Insulin, thuốc trị đái tháo đường dạng uống khác, thuốc ức chế ACB, các</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steroid đồng hóa và hormon sinh dục nam, cloramphenicol, dần chất coumarin, cyclophosphamid, dizopyramid, fenfluramin, fenyramidol, ede fibrat, fluoxetin, guanethidin, isosfamid, IMAO, miconazol, fluconazol, acid para amino salicylic, pentoxyfylin (tiêm liều cao), phenylbutazon,</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azapropazon, oxyphenbutazon, probenecid, quinolon, salicylat, sulfinpyrazon, clarithromycin, các kháng sinh sulfonamid, tetracyclin, tritoqualin, trofosfamid: tăng 2 tác dụng hạ glucose huyết của glimepirid Acetazolamid, các barbiturat, corticosteroid, diazoxid, thuốc lợi tiểu. epinephrin (adrenalin) và các thuốc cường giao cảm khác, glucagon, ede thuốc nhuận tràng (sau khi cử đựng kẻo đội), acid nicotinte (lên cao), oestrogen và progestogen, các phenothiazin, phenytoin, rifampicin, hormon</w:t>
      </w:r>
      <w:r>
        <w:rPr>
          <w:rFonts w:eastAsia="Times New Roman" w:cs="Times New Roman"/>
          <w:color w:val="222222"/>
          <w:sz w:val="24"/>
          <w:szCs w:val="24"/>
        </w:rPr>
        <w:t xml:space="preserve"> tu</w:t>
      </w:r>
      <w:r w:rsidRPr="00F7024D">
        <w:rPr>
          <w:rFonts w:eastAsia="Times New Roman" w:cs="Times New Roman"/>
          <w:color w:val="222222"/>
          <w:sz w:val="24"/>
          <w:szCs w:val="24"/>
          <w:shd w:val="clear" w:color="auto" w:fill="FFFFFF"/>
        </w:rPr>
        <w:t>yến giáp, thuốc đối kháng thụ thể H, thuốc chẹn beta, clonidin và reserpin giảm tác dụng hạ glucose huyết của glimepirid Uống rượu có thể làm tăng hoặc giảm tác dụng hạ đường huyết còn glimepirid theo cách không thể dự đoán trước</w:t>
      </w:r>
      <w:r>
        <w:rPr>
          <w:rFonts w:eastAsia="Times New Roman" w:cs="Times New Roman"/>
          <w:color w:val="222222"/>
          <w:sz w:val="24"/>
          <w:szCs w:val="24"/>
        </w:rPr>
        <w:t>.</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Glimepirid có thể làm tăng hoặc giảm tác dụng của các dẫn xuất coumarin Chất có lập acid mật. Colesevelam liên kết với glimepirid và làm giảm sự hấp thu glimepirid từ đường tiêu hóa. Khi sử dụng glimepirid ít nhất 4 giờ trước khi dùng colesevelam, không quan sát thấy</w:t>
      </w:r>
      <w:r>
        <w:rPr>
          <w:rFonts w:eastAsia="Times New Roman" w:cs="Times New Roman"/>
          <w:color w:val="222222"/>
          <w:sz w:val="24"/>
          <w:szCs w:val="24"/>
          <w:shd w:val="clear" w:color="auto" w:fill="FFFFFF"/>
        </w:rPr>
        <w:t xml:space="preserve"> tương tác, do đó glimepirid nên được d</w:t>
      </w:r>
      <w:r w:rsidRPr="00F7024D">
        <w:rPr>
          <w:rFonts w:eastAsia="Times New Roman" w:cs="Times New Roman"/>
          <w:color w:val="222222"/>
          <w:sz w:val="24"/>
          <w:szCs w:val="24"/>
          <w:shd w:val="clear" w:color="auto" w:fill="FFFFFF"/>
        </w:rPr>
        <w:t xml:space="preserve">ùng ít nhất 4 giờ trước khi dùng colesevelam. </w:t>
      </w:r>
      <w:r w:rsidRPr="00F7024D">
        <w:rPr>
          <w:rFonts w:eastAsia="Times New Roman" w:cs="Times New Roman"/>
          <w:b/>
          <w:color w:val="222222"/>
          <w:sz w:val="24"/>
          <w:szCs w:val="24"/>
          <w:shd w:val="clear" w:color="auto" w:fill="FFFFFF"/>
        </w:rPr>
        <w:t>Metformin hydroclorid</w:t>
      </w:r>
      <w:r w:rsidRPr="00F7024D">
        <w:rPr>
          <w:rFonts w:eastAsia="Times New Roman" w:cs="Times New Roman"/>
          <w:color w:val="222222"/>
          <w:sz w:val="24"/>
          <w:szCs w:val="24"/>
          <w:shd w:val="clear" w:color="auto" w:fill="FFFFFF"/>
        </w:rPr>
        <w:t xml:space="preserve"> </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 xml:space="preserve">Rượu </w:t>
      </w:r>
      <w:r>
        <w:rPr>
          <w:rFonts w:eastAsia="Times New Roman" w:cs="Times New Roman"/>
          <w:color w:val="222222"/>
          <w:sz w:val="24"/>
          <w:szCs w:val="24"/>
          <w:shd w:val="clear" w:color="auto" w:fill="FFFFFF"/>
        </w:rPr>
        <w:t xml:space="preserve">nhiễm độc rượu có thể liên quan </w:t>
      </w:r>
      <w:r w:rsidRPr="00F7024D">
        <w:rPr>
          <w:rFonts w:eastAsia="Times New Roman" w:cs="Times New Roman"/>
          <w:color w:val="222222"/>
          <w:sz w:val="24"/>
          <w:szCs w:val="24"/>
          <w:shd w:val="clear" w:color="auto" w:fill="FFFFFF"/>
        </w:rPr>
        <w:t>đến tăng nguy cơ nhi</w:t>
      </w:r>
      <w:r>
        <w:rPr>
          <w:rFonts w:eastAsia="Times New Roman" w:cs="Times New Roman"/>
          <w:color w:val="222222"/>
          <w:sz w:val="24"/>
          <w:szCs w:val="24"/>
          <w:shd w:val="clear" w:color="auto" w:fill="FFFFFF"/>
        </w:rPr>
        <w:t xml:space="preserve">ễm acid lactic, đặc biệt trong trường hợp nhịn ăn, suy dinh dưỡng hoặc suy gan. Tránh sử dụng </w:t>
      </w:r>
      <w:r w:rsidRPr="00F7024D">
        <w:rPr>
          <w:rFonts w:eastAsia="Times New Roman" w:cs="Times New Roman"/>
          <w:color w:val="222222"/>
          <w:sz w:val="24"/>
          <w:szCs w:val="24"/>
          <w:shd w:val="clear" w:color="auto" w:fill="FFFFFF"/>
        </w:rPr>
        <w:t xml:space="preserve"> r</w:t>
      </w:r>
      <w:r>
        <w:rPr>
          <w:rFonts w:eastAsia="Times New Roman" w:cs="Times New Roman"/>
          <w:color w:val="222222"/>
          <w:sz w:val="24"/>
          <w:szCs w:val="24"/>
          <w:shd w:val="clear" w:color="auto" w:fill="FFFFFF"/>
        </w:rPr>
        <w:t>ượu và các thức uống có chứa cồn.</w:t>
      </w:r>
      <w:r>
        <w:rPr>
          <w:rFonts w:eastAsia="Times New Roman" w:cs="Times New Roman"/>
          <w:color w:val="222222"/>
          <w:sz w:val="24"/>
          <w:szCs w:val="24"/>
        </w:rPr>
        <w:br/>
      </w:r>
      <w:r>
        <w:rPr>
          <w:rFonts w:eastAsia="Times New Roman" w:cs="Times New Roman"/>
          <w:color w:val="222222"/>
          <w:sz w:val="24"/>
          <w:szCs w:val="24"/>
          <w:shd w:val="clear" w:color="auto" w:fill="FFFFFF"/>
        </w:rPr>
        <w:t xml:space="preserve">Thuốc cản quang có chứa iod: </w:t>
      </w:r>
      <w:r w:rsidRPr="00F7024D">
        <w:rPr>
          <w:rFonts w:eastAsia="Times New Roman" w:cs="Times New Roman"/>
          <w:color w:val="222222"/>
          <w:sz w:val="24"/>
          <w:szCs w:val="24"/>
          <w:shd w:val="clear" w:color="auto" w:fill="FFFFFF"/>
        </w:rPr>
        <w:t xml:space="preserve"> phải ngưng sử dụng metformin trước hoặc tại</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thời điểm tiền hành chẩn đoán hình ảnh và không dùng lại trong vòng ít nhất</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48 giờ sau đó khi chức năng thận ổn định. NSAID, các chất ức chế chọn lọc cyclooxyase (COX) II, thuốc ức chế men chuyển, thuốc đối không thụ thể angiotensin II và thuốc lợi tiểu (đặc biệt thuốc lợi tiểu quai): làm tăng nguy cơ nhiễm acid lactic. Theo dõi chặt chẽ chức năng thận khi sử dụng phối hợp với metformin.</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Các thuốc có hoạt tình tăng đường huyết nội tại (như glucocorticoid (dung đường toàn thân và tại chỗ), các thuốc giao cảm): Có thể cần theo dõi đường huyết thường xuyên hơn, đặc biệt là khí bắt đầu điều trị. Nếu cần thiết, điều chỉnh liều metformin trong thời gian điều trị và sau khi ngừng các thuốc này. Phenprocoumon: Metformin có thể làm giảm tác dụng chống đông máu của</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 xml:space="preserve">phenprocoumon, do đó, theo dõi chặt chẽ chỉ số INR Levothyroxin: làm giảm tác </w:t>
      </w:r>
      <w:r w:rsidRPr="00F7024D">
        <w:rPr>
          <w:rFonts w:eastAsia="Times New Roman" w:cs="Times New Roman"/>
          <w:color w:val="222222"/>
          <w:sz w:val="24"/>
          <w:szCs w:val="24"/>
          <w:shd w:val="clear" w:color="auto" w:fill="FFFFFF"/>
        </w:rPr>
        <w:lastRenderedPageBreak/>
        <w:t>dụng hạ đường huyết của metformin. Theo dõi nồng độ glucose huyết khi bắt đầu hoặc ngừng điều trị bằng hormon tuyến giáp, nếu cần thiết, điều chỉnh liều metformin.</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Chất vận chuyển cation hữu cơ (OCT). Metformin là cơ chất của cả OCT1 và OCT2. Sử dụng đồng thời metformin với:</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 xml:space="preserve">Các chất ức chế OCT1 (như verapamil) có thể làm giảm tác dụng của metformin. </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 Các chất cảm ứng OCT1 (như rifampicin) có thể làm tăng hấp thu qua đường tiêu hóa và tăng hiệu quả hạ đường huyết của metformin.</w:t>
      </w:r>
      <w:r w:rsidRPr="00F7024D">
        <w:rPr>
          <w:rFonts w:eastAsia="Times New Roman" w:cs="Times New Roman"/>
          <w:color w:val="222222"/>
          <w:sz w:val="24"/>
          <w:szCs w:val="24"/>
        </w:rPr>
        <w:br/>
      </w:r>
      <w:r>
        <w:rPr>
          <w:rFonts w:eastAsia="Times New Roman" w:cs="Times New Roman"/>
          <w:color w:val="222222"/>
          <w:sz w:val="24"/>
          <w:szCs w:val="24"/>
          <w:shd w:val="clear" w:color="auto" w:fill="FFFFFF"/>
        </w:rPr>
        <w:t xml:space="preserve">+ </w:t>
      </w:r>
      <w:r w:rsidRPr="00F7024D">
        <w:rPr>
          <w:rFonts w:eastAsia="Times New Roman" w:cs="Times New Roman"/>
          <w:color w:val="222222"/>
          <w:sz w:val="24"/>
          <w:szCs w:val="24"/>
          <w:shd w:val="clear" w:color="auto" w:fill="FFFFFF"/>
        </w:rPr>
        <w:t>Các chất ức chế OCT2 (như cimetidin, dolutegravir, ranoiazin, vandetanib, trimethoprim, isavuconazol) có thể làm giảm thải trù me</w:t>
      </w:r>
      <w:r>
        <w:rPr>
          <w:rFonts w:eastAsia="Times New Roman" w:cs="Times New Roman"/>
          <w:color w:val="222222"/>
          <w:sz w:val="24"/>
          <w:szCs w:val="24"/>
          <w:shd w:val="clear" w:color="auto" w:fill="FFFFFF"/>
        </w:rPr>
        <w:t xml:space="preserve">tformin qua thận,  do </w:t>
      </w:r>
      <w:r w:rsidRPr="00F7024D">
        <w:rPr>
          <w:rFonts w:eastAsia="Times New Roman" w:cs="Times New Roman"/>
          <w:color w:val="222222"/>
          <w:sz w:val="24"/>
          <w:szCs w:val="24"/>
          <w:shd w:val="clear" w:color="auto" w:fill="FFFFFF"/>
        </w:rPr>
        <w:t>đó làm tăng nồng độ metformin trong huyết tương.</w:t>
      </w:r>
    </w:p>
    <w:p w:rsidR="00C018BC" w:rsidRDefault="00C018BC" w:rsidP="00C018BC">
      <w:pPr>
        <w:spacing w:after="0" w:line="360" w:lineRule="auto"/>
        <w:rPr>
          <w:rFonts w:eastAsia="Times New Roman" w:cs="Times New Roman"/>
          <w:color w:val="222222"/>
          <w:sz w:val="24"/>
          <w:szCs w:val="24"/>
        </w:rPr>
      </w:pPr>
      <w:r>
        <w:rPr>
          <w:rFonts w:eastAsia="Times New Roman" w:cs="Times New Roman"/>
          <w:color w:val="222222"/>
          <w:sz w:val="24"/>
          <w:szCs w:val="24"/>
          <w:shd w:val="clear" w:color="auto" w:fill="FFFFFF"/>
        </w:rPr>
        <w:t>+</w:t>
      </w:r>
      <w:r w:rsidRPr="00F7024D">
        <w:rPr>
          <w:rFonts w:eastAsia="Times New Roman" w:cs="Times New Roman"/>
          <w:color w:val="222222"/>
          <w:sz w:val="24"/>
          <w:szCs w:val="24"/>
          <w:shd w:val="clear" w:color="auto" w:fill="FFFFFF"/>
        </w:rPr>
        <w:t xml:space="preserve"> Các chất ức chế cả OCT1 và OCT 2 (như crizotinib, olaparib) có thể làm thay đổi thải trừ qua thận và hiệu quả của metformin.</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Thận trọng khi sử dụng đồng thời những thuốc này với metformin, đặc biệt ở</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bệnh nhân suy thận, do nồng độ trong huyệt tương của metformin có thể tăng lên. Nếu cần thiết, có thể cân nhắc điều chỉnh liều của metformin do các chất ức chế cảm ứng OCT có thể gây ảnh hưởng đến hiệu quả của metformin.</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TÁC DỤNG KHÔNG MONG MUỐN</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Các tác dụng không mong muốn được phân nhóm theo tần suất: rất thường gặp (ADR ≥ 1/10), thường gặp (1/100 ≤ ADR &lt; 1/10), ít gặp (1/1.000 ≤ ADR &lt; 1/100), hiếm gặp (1/10,000&lt;ADR&lt;1/1,000), rất hiếm gặp (ADR&lt;1/10.000) và không rõ tần suất (tần suất không ước tính được từ dữ liệu sẵn có). Sử dụng CoMiaryl 2 mg/500 mg kết hợp hai dược chất với liều cố định có liên quan đến các đặc tính an toàn giống như việc sử dụng từng chất riêng rẽ</w:t>
      </w:r>
      <w:r>
        <w:rPr>
          <w:rFonts w:eastAsia="Times New Roman" w:cs="Times New Roman"/>
          <w:color w:val="222222"/>
          <w:sz w:val="24"/>
          <w:szCs w:val="24"/>
          <w:shd w:val="clear" w:color="auto" w:fill="FFFFFF"/>
        </w:rPr>
        <w:t>.</w:t>
      </w:r>
      <w:r w:rsidRPr="00F7024D">
        <w:rPr>
          <w:rFonts w:eastAsia="Times New Roman" w:cs="Times New Roman"/>
          <w:color w:val="222222"/>
          <w:sz w:val="24"/>
          <w:szCs w:val="24"/>
        </w:rPr>
        <w:br/>
      </w:r>
      <w:r w:rsidRPr="00F7024D">
        <w:rPr>
          <w:rFonts w:eastAsia="Times New Roman" w:cs="Times New Roman"/>
          <w:b/>
          <w:color w:val="222222"/>
          <w:sz w:val="24"/>
          <w:szCs w:val="24"/>
          <w:shd w:val="clear" w:color="auto" w:fill="FFFFFF"/>
        </w:rPr>
        <w:t>Glimepirid</w:t>
      </w:r>
      <w:r w:rsidRPr="00F7024D">
        <w:rPr>
          <w:rFonts w:eastAsia="Times New Roman" w:cs="Times New Roman"/>
          <w:b/>
          <w:color w:val="222222"/>
          <w:sz w:val="24"/>
          <w:szCs w:val="24"/>
        </w:rPr>
        <w:br/>
      </w:r>
      <w:r w:rsidRPr="00F7024D">
        <w:rPr>
          <w:rFonts w:eastAsia="Times New Roman" w:cs="Times New Roman"/>
          <w:color w:val="222222"/>
          <w:sz w:val="24"/>
          <w:szCs w:val="24"/>
          <w:shd w:val="clear" w:color="auto" w:fill="FFFFFF"/>
        </w:rPr>
        <w:t>Màu và hệ bạch huyết: Giảm tiểu cầu, giảm bạch cầu, giảm bạch cầu hạt, mất bạch cầu hạt, giảm hồng cầu, thiều máu tán huyết và thiếu máu bắt sản, nhìn chung có thể hồi phục sau khi ngừng thuốc (hiếm gặp). Giảm tiểu cầu nghiêm trọng với số lượng tiêu cầu - 10,000/µl và ban xuất huyết giảm tiểu cầu (không rô tần suất).</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Hệ miễn dịch: Viêm mạch tăng bạch cầu đa nhân trung tỉnh, các phản ứng quả mẫn nhẹ có thể tiến triển thành các phản ứng nghiêm trọng kèm theo khó thở, hạ huyết áp và đôi kh</w:t>
      </w:r>
      <w:r>
        <w:rPr>
          <w:rFonts w:eastAsia="Times New Roman" w:cs="Times New Roman"/>
          <w:color w:val="222222"/>
          <w:sz w:val="24"/>
          <w:szCs w:val="24"/>
          <w:shd w:val="clear" w:color="auto" w:fill="FFFFFF"/>
        </w:rPr>
        <w:t>i sốc (rất hiếm gặp). Dị ứng ché</w:t>
      </w:r>
      <w:r w:rsidRPr="00F7024D">
        <w:rPr>
          <w:rFonts w:eastAsia="Times New Roman" w:cs="Times New Roman"/>
          <w:color w:val="222222"/>
          <w:sz w:val="24"/>
          <w:szCs w:val="24"/>
          <w:shd w:val="clear" w:color="auto" w:fill="FFFFFF"/>
        </w:rPr>
        <w:t>o với các sulfonylurê, sulfonatoid hoặc c</w:t>
      </w:r>
      <w:r>
        <w:rPr>
          <w:rFonts w:eastAsia="Times New Roman" w:cs="Times New Roman"/>
          <w:color w:val="222222"/>
          <w:sz w:val="24"/>
          <w:szCs w:val="24"/>
          <w:shd w:val="clear" w:color="auto" w:fill="FFFFFF"/>
        </w:rPr>
        <w:t>ác chất liên quan khác (không rõ</w:t>
      </w:r>
      <w:r w:rsidRPr="00F7024D">
        <w:rPr>
          <w:rFonts w:eastAsia="Times New Roman" w:cs="Times New Roman"/>
          <w:color w:val="222222"/>
          <w:sz w:val="24"/>
          <w:szCs w:val="24"/>
          <w:shd w:val="clear" w:color="auto" w:fill="FFFFFF"/>
        </w:rPr>
        <w:t xml:space="preserve"> tần suất).</w:t>
      </w:r>
      <w:r w:rsidRPr="00F7024D">
        <w:rPr>
          <w:rFonts w:eastAsia="Times New Roman" w:cs="Times New Roman"/>
          <w:color w:val="222222"/>
          <w:sz w:val="24"/>
          <w:szCs w:val="24"/>
        </w:rPr>
        <w:br/>
      </w:r>
      <w:r>
        <w:rPr>
          <w:rFonts w:eastAsia="Times New Roman" w:cs="Times New Roman"/>
          <w:color w:val="222222"/>
          <w:sz w:val="24"/>
          <w:szCs w:val="24"/>
          <w:shd w:val="clear" w:color="auto" w:fill="FFFFFF"/>
        </w:rPr>
        <w:t>Chuyển hóa và dinh dưỡng:  Tụ</w:t>
      </w:r>
      <w:r w:rsidRPr="00F7024D">
        <w:rPr>
          <w:rFonts w:eastAsia="Times New Roman" w:cs="Times New Roman"/>
          <w:color w:val="222222"/>
          <w:sz w:val="24"/>
          <w:szCs w:val="24"/>
          <w:shd w:val="clear" w:color="auto" w:fill="FFFFFF"/>
        </w:rPr>
        <w:t>t đường huyết (h</w:t>
      </w:r>
      <w:r>
        <w:rPr>
          <w:rFonts w:eastAsia="Times New Roman" w:cs="Times New Roman"/>
          <w:color w:val="222222"/>
          <w:sz w:val="24"/>
          <w:szCs w:val="24"/>
          <w:shd w:val="clear" w:color="auto" w:fill="FFFFFF"/>
        </w:rPr>
        <w:t>iếm gặp). Các phản ứng của tụt đườ</w:t>
      </w:r>
      <w:r w:rsidRPr="00F7024D">
        <w:rPr>
          <w:rFonts w:eastAsia="Times New Roman" w:cs="Times New Roman"/>
          <w:color w:val="222222"/>
          <w:sz w:val="24"/>
          <w:szCs w:val="24"/>
          <w:shd w:val="clear" w:color="auto" w:fill="FFFFFF"/>
        </w:rPr>
        <w:t>ng huyết hầu hết xảy ra ngay lập tức, có thể nghiêm trọng và không phải lúc nào cũng để điều trị. Cũng như với các liệu pháp điều trị hạ đường huyết khác, sự xuất hiện của các phản ứng trên phụ thuộc vào các yếu tố cả nhân như thói quen ăn uống và liều lượng</w:t>
      </w:r>
      <w:r>
        <w:rPr>
          <w:rFonts w:eastAsia="Times New Roman" w:cs="Times New Roman"/>
          <w:color w:val="222222"/>
          <w:sz w:val="24"/>
          <w:szCs w:val="24"/>
          <w:shd w:val="clear" w:color="auto" w:fill="FFFFFF"/>
        </w:rPr>
        <w:t>.</w:t>
      </w:r>
    </w:p>
    <w:p w:rsidR="00C018BC" w:rsidRDefault="00C018BC" w:rsidP="00C018BC">
      <w:pPr>
        <w:spacing w:after="0" w:line="360" w:lineRule="auto"/>
        <w:rPr>
          <w:rFonts w:eastAsia="Times New Roman" w:cs="Times New Roman"/>
          <w:color w:val="222222"/>
          <w:sz w:val="24"/>
          <w:szCs w:val="24"/>
          <w:shd w:val="clear" w:color="auto" w:fill="FFFFFF"/>
        </w:rPr>
      </w:pPr>
      <w:r>
        <w:rPr>
          <w:rFonts w:eastAsia="Times New Roman" w:cs="Times New Roman"/>
          <w:color w:val="222222"/>
          <w:sz w:val="24"/>
          <w:szCs w:val="24"/>
          <w:shd w:val="clear" w:color="auto" w:fill="FFFFFF"/>
        </w:rPr>
        <w:lastRenderedPageBreak/>
        <w:t xml:space="preserve">  Mắt:</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 xml:space="preserve"> Rối loạn thị giác, thoảng qua, có thể xảy ra đặc biệt là khi bắt đầu điều trị</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do sự thay đổi nồng độ glucon trong màu (không rõ tần suất).</w:t>
      </w:r>
      <w:r w:rsidRPr="00F7024D">
        <w:rPr>
          <w:rFonts w:eastAsia="Times New Roman" w:cs="Times New Roman"/>
          <w:color w:val="222222"/>
          <w:sz w:val="24"/>
          <w:szCs w:val="24"/>
        </w:rPr>
        <w:br/>
      </w:r>
      <w:r w:rsidRPr="00F7024D">
        <w:rPr>
          <w:rFonts w:eastAsia="Times New Roman" w:cs="Times New Roman"/>
          <w:color w:val="222222"/>
          <w:sz w:val="24"/>
          <w:szCs w:val="24"/>
          <w:shd w:val="clear" w:color="auto" w:fill="FFFFFF"/>
        </w:rPr>
        <w:t>Tiêu hóa: Buồn nôn, nôn, tiêu chảy, trướng bụng, khó chịu ở bụng và đau</w:t>
      </w:r>
      <w:r>
        <w:rPr>
          <w:rFonts w:eastAsia="Times New Roman" w:cs="Times New Roman"/>
          <w:color w:val="222222"/>
          <w:sz w:val="24"/>
          <w:szCs w:val="24"/>
        </w:rPr>
        <w:t xml:space="preserve"> </w:t>
      </w:r>
      <w:r w:rsidRPr="00F7024D">
        <w:rPr>
          <w:rFonts w:eastAsia="Times New Roman" w:cs="Times New Roman"/>
          <w:color w:val="222222"/>
          <w:sz w:val="24"/>
          <w:szCs w:val="24"/>
          <w:shd w:val="clear" w:color="auto" w:fill="FFFFFF"/>
        </w:rPr>
        <w:t>bụng, hiểm khi dẫn đến phải ngưng điều trị (rất hiếm gặp).</w:t>
      </w:r>
      <w:r>
        <w:rPr>
          <w:rFonts w:eastAsia="Times New Roman" w:cs="Times New Roman"/>
          <w:color w:val="222222"/>
          <w:sz w:val="24"/>
          <w:szCs w:val="24"/>
        </w:rPr>
        <w:br/>
      </w:r>
      <w:r>
        <w:rPr>
          <w:rFonts w:eastAsia="Times New Roman" w:cs="Times New Roman"/>
          <w:color w:val="222222"/>
          <w:sz w:val="24"/>
          <w:szCs w:val="24"/>
          <w:shd w:val="clear" w:color="auto" w:fill="FFFFFF"/>
        </w:rPr>
        <w:t xml:space="preserve">Gan – mật: </w:t>
      </w:r>
      <w:r w:rsidRPr="00F7024D">
        <w:rPr>
          <w:rFonts w:eastAsia="Times New Roman" w:cs="Times New Roman"/>
          <w:color w:val="222222"/>
          <w:sz w:val="24"/>
          <w:szCs w:val="24"/>
          <w:shd w:val="clear" w:color="auto" w:fill="FFFFFF"/>
        </w:rPr>
        <w:t xml:space="preserve"> Chức năng gan bắt thường (như ứ mật và vàng da), viêm gan và suy gan (rất hiếm gặp). </w:t>
      </w:r>
    </w:p>
    <w:p w:rsidR="00C018BC" w:rsidRDefault="00C018BC" w:rsidP="00C018BC">
      <w:pPr>
        <w:spacing w:after="0" w:line="360" w:lineRule="auto"/>
        <w:rPr>
          <w:rFonts w:eastAsia="Times New Roman" w:cs="Times New Roman"/>
          <w:color w:val="222222"/>
          <w:sz w:val="24"/>
          <w:szCs w:val="24"/>
          <w:shd w:val="clear" w:color="auto" w:fill="FFFFFF"/>
        </w:rPr>
      </w:pPr>
      <w:r w:rsidRPr="00F7024D">
        <w:rPr>
          <w:rFonts w:eastAsia="Times New Roman" w:cs="Times New Roman"/>
          <w:color w:val="222222"/>
          <w:sz w:val="24"/>
          <w:szCs w:val="24"/>
          <w:shd w:val="clear" w:color="auto" w:fill="FFFFFF"/>
        </w:rPr>
        <w:t xml:space="preserve"> Metformin hydroclorid</w:t>
      </w:r>
      <w:r>
        <w:rPr>
          <w:rFonts w:eastAsia="Times New Roman" w:cs="Times New Roman"/>
          <w:color w:val="222222"/>
          <w:sz w:val="24"/>
          <w:szCs w:val="24"/>
        </w:rPr>
        <w:br/>
      </w:r>
      <w:r w:rsidRPr="00F7024D">
        <w:rPr>
          <w:rFonts w:eastAsia="Times New Roman" w:cs="Times New Roman"/>
          <w:color w:val="222222"/>
          <w:sz w:val="24"/>
          <w:szCs w:val="24"/>
          <w:shd w:val="clear" w:color="auto" w:fill="FFFFFF"/>
        </w:rPr>
        <w:t>Tác dụng không mong muốn thường gặp nhất của</w:t>
      </w:r>
      <w:r>
        <w:rPr>
          <w:rFonts w:eastAsia="Times New Roman" w:cs="Times New Roman"/>
          <w:color w:val="222222"/>
          <w:sz w:val="24"/>
          <w:szCs w:val="24"/>
          <w:shd w:val="clear" w:color="auto" w:fill="FFFFFF"/>
        </w:rPr>
        <w:t xml:space="preserve"> metformin là rối loạn tiêu </w:t>
      </w:r>
      <w:r w:rsidRPr="00F7024D">
        <w:rPr>
          <w:rFonts w:eastAsia="Times New Roman" w:cs="Times New Roman"/>
          <w:color w:val="222222"/>
          <w:sz w:val="24"/>
          <w:szCs w:val="24"/>
          <w:shd w:val="clear" w:color="auto" w:fill="FFFFFF"/>
        </w:rPr>
        <w:t>hóa. Những tác dụng này liên quan đến liều và thường xảy ra vào</w:t>
      </w:r>
      <w:r>
        <w:rPr>
          <w:rFonts w:eastAsia="Times New Roman" w:cs="Times New Roman"/>
          <w:color w:val="222222"/>
          <w:sz w:val="24"/>
          <w:szCs w:val="24"/>
          <w:shd w:val="clear" w:color="auto" w:fill="FFFFFF"/>
        </w:rPr>
        <w:t xml:space="preserve"> là bắt đầu điều trị, nhưng thườn</w:t>
      </w:r>
      <w:r w:rsidRPr="00F7024D">
        <w:rPr>
          <w:rFonts w:eastAsia="Times New Roman" w:cs="Times New Roman"/>
          <w:color w:val="222222"/>
          <w:sz w:val="24"/>
          <w:szCs w:val="24"/>
          <w:shd w:val="clear" w:color="auto" w:fill="FFFFFF"/>
        </w:rPr>
        <w:t>ng là nhất thời</w:t>
      </w:r>
      <w:r>
        <w:rPr>
          <w:rFonts w:eastAsia="Times New Roman" w:cs="Times New Roman"/>
          <w:color w:val="222222"/>
          <w:sz w:val="24"/>
          <w:szCs w:val="24"/>
          <w:shd w:val="clear" w:color="auto" w:fill="FFFFFF"/>
        </w:rPr>
        <w:t>.</w:t>
      </w:r>
    </w:p>
    <w:p w:rsidR="00C018BC" w:rsidRDefault="00C018BC" w:rsidP="00C018BC">
      <w:pPr>
        <w:spacing w:after="0" w:line="360" w:lineRule="auto"/>
        <w:rPr>
          <w:rFonts w:eastAsia="Times New Roman" w:cs="Times New Roman"/>
          <w:color w:val="222222"/>
          <w:sz w:val="24"/>
          <w:szCs w:val="24"/>
          <w:shd w:val="clear" w:color="auto" w:fill="FFFFFF"/>
        </w:rPr>
      </w:pPr>
      <w:r>
        <w:rPr>
          <w:rFonts w:eastAsia="Times New Roman" w:cs="Times New Roman"/>
          <w:color w:val="222222"/>
          <w:sz w:val="24"/>
          <w:szCs w:val="24"/>
          <w:shd w:val="clear" w:color="auto" w:fill="FFFFFF"/>
        </w:rPr>
        <w:t xml:space="preserve"> Chuyển hóa và dinh dưỡng: Nhiễm toan lactic, giảm hấp </w:t>
      </w:r>
      <w:r w:rsidRPr="00F7024D">
        <w:rPr>
          <w:rFonts w:eastAsia="Times New Roman" w:cs="Times New Roman"/>
          <w:color w:val="222222"/>
          <w:sz w:val="24"/>
          <w:szCs w:val="24"/>
          <w:shd w:val="clear" w:color="auto" w:fill="FFFFFF"/>
        </w:rPr>
        <w:t xml:space="preserve"> thụ vitamin B12 </w:t>
      </w:r>
    </w:p>
    <w:p w:rsidR="00C018BC" w:rsidRPr="00F7024D" w:rsidRDefault="00C018BC" w:rsidP="00C018BC">
      <w:pPr>
        <w:spacing w:after="0" w:line="360" w:lineRule="auto"/>
        <w:rPr>
          <w:rFonts w:eastAsia="Times New Roman" w:cs="Times New Roman"/>
          <w:sz w:val="24"/>
          <w:szCs w:val="24"/>
        </w:rPr>
      </w:pPr>
      <w:r w:rsidRPr="00F7024D">
        <w:rPr>
          <w:rFonts w:eastAsia="Times New Roman" w:cs="Times New Roman"/>
          <w:color w:val="222222"/>
          <w:sz w:val="24"/>
          <w:szCs w:val="24"/>
          <w:shd w:val="clear" w:color="auto" w:fill="FFFFFF"/>
        </w:rPr>
        <w:t>- Tiêu hóa: Buồn nôn, nôn, tiêu chảy, đau bụng và chân Ân (rất thường gấp). Những tác dụng không mong muốn này thường xảy ra nhất khi bắt đầu điều trị và tự cải thiện trong hầu h</w:t>
      </w:r>
      <w:r>
        <w:rPr>
          <w:rFonts w:eastAsia="Times New Roman" w:cs="Times New Roman"/>
          <w:color w:val="222222"/>
          <w:sz w:val="24"/>
          <w:szCs w:val="24"/>
          <w:shd w:val="clear" w:color="auto" w:fill="FFFFFF"/>
        </w:rPr>
        <w:t>ết các trường hợp. Để ngăn ngừa, nên dù</w:t>
      </w:r>
      <w:r w:rsidRPr="00F7024D">
        <w:rPr>
          <w:rFonts w:eastAsia="Times New Roman" w:cs="Times New Roman"/>
          <w:color w:val="222222"/>
          <w:sz w:val="24"/>
          <w:szCs w:val="24"/>
          <w:shd w:val="clear" w:color="auto" w:fill="FFFFFF"/>
        </w:rPr>
        <w:t>ng metformin 2-3 liều/ngày trong hoặc</w:t>
      </w:r>
      <w:r>
        <w:rPr>
          <w:rFonts w:eastAsia="Times New Roman" w:cs="Times New Roman"/>
          <w:color w:val="222222"/>
          <w:sz w:val="24"/>
          <w:szCs w:val="24"/>
          <w:shd w:val="clear" w:color="auto" w:fill="FFFFFF"/>
        </w:rPr>
        <w:t xml:space="preserve"> ngay sau bữa ăn. Tăng liều chậm</w:t>
      </w:r>
      <w:r w:rsidRPr="00F7024D">
        <w:rPr>
          <w:rFonts w:eastAsia="Times New Roman" w:cs="Times New Roman"/>
          <w:color w:val="222222"/>
          <w:sz w:val="24"/>
          <w:szCs w:val="24"/>
          <w:shd w:val="clear" w:color="auto" w:fill="FFFFFF"/>
        </w:rPr>
        <w:t xml:space="preserve"> cũng cải thiện khả năng dung</w:t>
      </w:r>
      <w:r>
        <w:rPr>
          <w:rFonts w:eastAsia="Times New Roman" w:cs="Times New Roman"/>
          <w:color w:val="222222"/>
          <w:sz w:val="24"/>
          <w:szCs w:val="24"/>
          <w:shd w:val="clear" w:color="auto" w:fill="FFFFFF"/>
        </w:rPr>
        <w:t xml:space="preserve"> nạp qua đường tiêu hóa.</w:t>
      </w:r>
    </w:p>
    <w:p w:rsidR="00C018BC" w:rsidRPr="00303F0E" w:rsidRDefault="00C018BC" w:rsidP="00C018BC">
      <w:pPr>
        <w:spacing w:line="360" w:lineRule="auto"/>
        <w:rPr>
          <w:rFonts w:cs="Times New Roman"/>
          <w:b/>
          <w:color w:val="222222"/>
          <w:sz w:val="24"/>
          <w:szCs w:val="24"/>
          <w:shd w:val="clear" w:color="auto" w:fill="FFFFFF"/>
        </w:rPr>
      </w:pPr>
      <w:r w:rsidRPr="00303F0E">
        <w:rPr>
          <w:rFonts w:cs="Times New Roman"/>
          <w:color w:val="222222"/>
          <w:sz w:val="24"/>
          <w:szCs w:val="24"/>
        </w:rPr>
        <w:br/>
      </w:r>
      <w:r w:rsidRPr="00303F0E">
        <w:rPr>
          <w:rFonts w:cs="Times New Roman"/>
          <w:b/>
          <w:color w:val="222222"/>
          <w:sz w:val="24"/>
          <w:szCs w:val="24"/>
          <w:shd w:val="clear" w:color="auto" w:fill="FFFFFF"/>
        </w:rPr>
        <w:t xml:space="preserve">DƯỢC ĐỘNG HỌC </w:t>
      </w:r>
    </w:p>
    <w:p w:rsidR="00C018BC" w:rsidRDefault="00C018BC" w:rsidP="00C018BC">
      <w:pPr>
        <w:spacing w:line="360" w:lineRule="auto"/>
        <w:rPr>
          <w:rFonts w:cs="Times New Roman"/>
          <w:color w:val="222222"/>
          <w:sz w:val="24"/>
          <w:szCs w:val="24"/>
          <w:shd w:val="clear" w:color="auto" w:fill="FFFFFF"/>
        </w:rPr>
      </w:pPr>
      <w:r w:rsidRPr="00303F0E">
        <w:rPr>
          <w:rFonts w:cs="Times New Roman"/>
          <w:b/>
          <w:color w:val="222222"/>
          <w:sz w:val="24"/>
          <w:szCs w:val="24"/>
          <w:shd w:val="clear" w:color="auto" w:fill="FFFFFF"/>
        </w:rPr>
        <w:t>Glimepirid</w:t>
      </w:r>
      <w:r w:rsidRPr="00303F0E">
        <w:rPr>
          <w:rFonts w:cs="Times New Roman"/>
          <w:b/>
          <w:color w:val="222222"/>
          <w:sz w:val="24"/>
          <w:szCs w:val="24"/>
        </w:rPr>
        <w:br/>
      </w:r>
      <w:r w:rsidRPr="00303F0E">
        <w:rPr>
          <w:rFonts w:cs="Times New Roman"/>
          <w:color w:val="222222"/>
          <w:sz w:val="24"/>
          <w:szCs w:val="24"/>
          <w:shd w:val="clear" w:color="auto" w:fill="FFFFFF"/>
        </w:rPr>
        <w:t>Hấp thu: Glimepirid có sinh khả dụng rất cao. Thức ăn không làm thay đổi đáng kể sự hấp thu của thuốc, nhưng tốc độ hấp thu có chậm hơn một chút. Nồng độ tối đa trong huyết tương đạt khoảng 2,5 giờ sau khi uống (trung bình 0,3 µg/ml khi dùng nhiều liều 4 mg ngày) và có mối quan hệ tuyến tỉnh giữa liề</w:t>
      </w:r>
      <w:r>
        <w:rPr>
          <w:rFonts w:cs="Times New Roman"/>
          <w:color w:val="222222"/>
          <w:sz w:val="24"/>
          <w:szCs w:val="24"/>
          <w:shd w:val="clear" w:color="auto" w:fill="FFFFFF"/>
        </w:rPr>
        <w:t xml:space="preserve">u dùng và cả </w:t>
      </w:r>
      <w:r w:rsidRPr="00303F0E">
        <w:rPr>
          <w:rFonts w:cs="Times New Roman"/>
          <w:color w:val="222222"/>
          <w:sz w:val="24"/>
          <w:szCs w:val="24"/>
          <w:shd w:val="clear" w:color="auto" w:fill="FFFFFF"/>
        </w:rPr>
        <w:t>C</w:t>
      </w:r>
      <w:r>
        <w:rPr>
          <w:rFonts w:cs="Times New Roman"/>
          <w:color w:val="222222"/>
          <w:sz w:val="24"/>
          <w:szCs w:val="24"/>
          <w:shd w:val="clear" w:color="auto" w:fill="FFFFFF"/>
          <w:vertAlign w:val="subscript"/>
        </w:rPr>
        <w:t>max</w:t>
      </w:r>
      <w:r w:rsidRPr="00303F0E">
        <w:rPr>
          <w:rFonts w:cs="Times New Roman"/>
          <w:color w:val="222222"/>
          <w:sz w:val="24"/>
          <w:szCs w:val="24"/>
          <w:shd w:val="clear" w:color="auto" w:fill="FFFFFF"/>
        </w:rPr>
        <w:t xml:space="preserve"> và AUC</w:t>
      </w:r>
      <w:r>
        <w:rPr>
          <w:rFonts w:cs="Times New Roman"/>
          <w:color w:val="222222"/>
          <w:sz w:val="24"/>
          <w:szCs w:val="24"/>
          <w:shd w:val="clear" w:color="auto" w:fill="FFFFFF"/>
        </w:rPr>
        <w:t>.</w:t>
      </w:r>
    </w:p>
    <w:p w:rsidR="00C018BC" w:rsidRDefault="00C018BC" w:rsidP="00C018BC">
      <w:pPr>
        <w:spacing w:line="360" w:lineRule="auto"/>
        <w:rPr>
          <w:rFonts w:cs="Times New Roman"/>
          <w:color w:val="222222"/>
          <w:sz w:val="24"/>
          <w:szCs w:val="24"/>
          <w:shd w:val="clear" w:color="auto" w:fill="FFFFFF"/>
        </w:rPr>
      </w:pPr>
      <w:r>
        <w:rPr>
          <w:rFonts w:cs="Times New Roman"/>
          <w:color w:val="222222"/>
          <w:sz w:val="24"/>
          <w:szCs w:val="24"/>
          <w:shd w:val="clear" w:color="auto" w:fill="FFFFFF"/>
        </w:rPr>
        <w:t xml:space="preserve"> </w:t>
      </w:r>
      <w:r w:rsidRPr="00303F0E">
        <w:rPr>
          <w:rFonts w:cs="Times New Roman"/>
          <w:color w:val="222222"/>
          <w:sz w:val="24"/>
          <w:szCs w:val="24"/>
          <w:shd w:val="clear" w:color="auto" w:fill="FFFFFF"/>
        </w:rPr>
        <w:t xml:space="preserve"> Phân bố: Glimepirid có thể tích phân bố rất thấp (khoảng 8,8 lít), liên kết</w:t>
      </w:r>
      <w:r>
        <w:rPr>
          <w:rFonts w:cs="Times New Roman"/>
          <w:color w:val="222222"/>
          <w:sz w:val="24"/>
          <w:szCs w:val="24"/>
        </w:rPr>
        <w:t xml:space="preserve"> </w:t>
      </w:r>
      <w:r w:rsidRPr="00303F0E">
        <w:rPr>
          <w:rFonts w:cs="Times New Roman"/>
          <w:color w:val="222222"/>
          <w:sz w:val="24"/>
          <w:szCs w:val="24"/>
          <w:shd w:val="clear" w:color="auto" w:fill="FFFFFF"/>
        </w:rPr>
        <w:t>nhiều với protein huyết tương (99%)</w:t>
      </w:r>
      <w:r>
        <w:rPr>
          <w:rFonts w:cs="Times New Roman"/>
          <w:color w:val="222222"/>
          <w:sz w:val="24"/>
          <w:szCs w:val="24"/>
          <w:shd w:val="clear" w:color="auto" w:fill="FFFFFF"/>
        </w:rPr>
        <w:t>.</w:t>
      </w:r>
      <w:r w:rsidRPr="00303F0E">
        <w:rPr>
          <w:rFonts w:cs="Times New Roman"/>
          <w:color w:val="222222"/>
          <w:sz w:val="24"/>
          <w:szCs w:val="24"/>
          <w:shd w:val="clear" w:color="auto" w:fill="FFFFFF"/>
        </w:rPr>
        <w:t xml:space="preserve"> Chuyển hóa Glimepirid được chuyển hóa chủ yếu ở gan bởi CYP2C9 tạo thành hai chất chuyển hóa (dẫn xuất hydroxy và carboxy) đều được tìm thấy</w:t>
      </w:r>
      <w:r>
        <w:rPr>
          <w:rFonts w:cs="Times New Roman"/>
          <w:color w:val="222222"/>
          <w:sz w:val="24"/>
          <w:szCs w:val="24"/>
        </w:rPr>
        <w:t xml:space="preserve"> </w:t>
      </w:r>
      <w:r w:rsidRPr="00303F0E">
        <w:rPr>
          <w:rFonts w:cs="Times New Roman"/>
          <w:color w:val="222222"/>
          <w:sz w:val="24"/>
          <w:szCs w:val="24"/>
          <w:shd w:val="clear" w:color="auto" w:fill="FFFFFF"/>
        </w:rPr>
        <w:t>trong nước tiểu và phân</w:t>
      </w:r>
      <w:r>
        <w:rPr>
          <w:rFonts w:cs="Times New Roman"/>
          <w:color w:val="222222"/>
          <w:sz w:val="24"/>
          <w:szCs w:val="24"/>
          <w:shd w:val="clear" w:color="auto" w:fill="FFFFFF"/>
        </w:rPr>
        <w:t>.</w:t>
      </w:r>
      <w:r w:rsidRPr="00303F0E">
        <w:rPr>
          <w:rFonts w:cs="Times New Roman"/>
          <w:color w:val="222222"/>
          <w:sz w:val="24"/>
          <w:szCs w:val="24"/>
        </w:rPr>
        <w:br/>
      </w:r>
      <w:r>
        <w:rPr>
          <w:rFonts w:cs="Times New Roman"/>
          <w:color w:val="222222"/>
          <w:sz w:val="24"/>
          <w:szCs w:val="24"/>
          <w:shd w:val="clear" w:color="auto" w:fill="FFFFFF"/>
        </w:rPr>
        <w:t xml:space="preserve">Thải trừ: </w:t>
      </w:r>
      <w:r w:rsidRPr="00303F0E">
        <w:rPr>
          <w:rFonts w:cs="Times New Roman"/>
          <w:color w:val="222222"/>
          <w:sz w:val="24"/>
          <w:szCs w:val="24"/>
          <w:shd w:val="clear" w:color="auto" w:fill="FFFFFF"/>
        </w:rPr>
        <w:t xml:space="preserve"> Thời gian bán thải trong huyết tương là 5-8 giờ, 58% các chất chuyển hóa thải trừ qua nước tiểu</w:t>
      </w:r>
      <w:r>
        <w:rPr>
          <w:rFonts w:cs="Times New Roman"/>
          <w:color w:val="222222"/>
          <w:sz w:val="24"/>
          <w:szCs w:val="24"/>
          <w:shd w:val="clear" w:color="auto" w:fill="FFFFFF"/>
        </w:rPr>
        <w:t xml:space="preserve"> </w:t>
      </w:r>
      <w:r w:rsidRPr="00303F0E">
        <w:rPr>
          <w:rFonts w:cs="Times New Roman"/>
          <w:color w:val="222222"/>
          <w:sz w:val="24"/>
          <w:szCs w:val="24"/>
          <w:shd w:val="clear" w:color="auto" w:fill="FFFFFF"/>
        </w:rPr>
        <w:t>và 35% qua phân.</w:t>
      </w:r>
    </w:p>
    <w:p w:rsidR="00C018BC" w:rsidRDefault="00C018BC" w:rsidP="00C018BC">
      <w:pPr>
        <w:spacing w:line="360" w:lineRule="auto"/>
        <w:rPr>
          <w:rFonts w:cs="Times New Roman"/>
          <w:color w:val="222222"/>
          <w:sz w:val="24"/>
          <w:szCs w:val="24"/>
          <w:shd w:val="clear" w:color="auto" w:fill="FFFFFF"/>
        </w:rPr>
      </w:pPr>
      <w:r w:rsidRPr="00303F0E">
        <w:rPr>
          <w:rFonts w:cs="Times New Roman"/>
          <w:b/>
          <w:color w:val="222222"/>
          <w:sz w:val="24"/>
          <w:szCs w:val="24"/>
          <w:shd w:val="clear" w:color="auto" w:fill="FFFFFF"/>
        </w:rPr>
        <w:t xml:space="preserve"> Metformin kydroclorid</w:t>
      </w:r>
      <w:r w:rsidRPr="00303F0E">
        <w:rPr>
          <w:rFonts w:cs="Times New Roman"/>
          <w:color w:val="222222"/>
          <w:sz w:val="24"/>
          <w:szCs w:val="24"/>
        </w:rPr>
        <w:br/>
      </w:r>
      <w:r w:rsidRPr="00303F0E">
        <w:rPr>
          <w:rFonts w:cs="Times New Roman"/>
          <w:color w:val="222222"/>
          <w:sz w:val="24"/>
          <w:szCs w:val="24"/>
          <w:shd w:val="clear" w:color="auto" w:fill="FFFFFF"/>
        </w:rPr>
        <w:t>Hấp thu: Metformin hấp thu chậm và không hoàn toàn ở đường tiêu hóa. Nồng độ đỉnh trong huyết tương đạt được sau khoảng 2,5 giờ</w:t>
      </w:r>
      <w:r>
        <w:rPr>
          <w:rFonts w:cs="Times New Roman"/>
          <w:color w:val="222222"/>
          <w:sz w:val="24"/>
          <w:szCs w:val="24"/>
          <w:shd w:val="clear" w:color="auto" w:fill="FFFFFF"/>
        </w:rPr>
        <w:t xml:space="preserve"> ( t</w:t>
      </w:r>
      <w:r>
        <w:rPr>
          <w:rFonts w:cs="Times New Roman"/>
          <w:color w:val="222222"/>
          <w:sz w:val="24"/>
          <w:szCs w:val="24"/>
          <w:shd w:val="clear" w:color="auto" w:fill="FFFFFF"/>
          <w:vertAlign w:val="subscript"/>
        </w:rPr>
        <w:t>max</w:t>
      </w:r>
      <w:r w:rsidRPr="00303F0E">
        <w:rPr>
          <w:rFonts w:cs="Times New Roman"/>
          <w:color w:val="222222"/>
          <w:sz w:val="24"/>
          <w:szCs w:val="24"/>
          <w:shd w:val="clear" w:color="auto" w:fill="FFFFFF"/>
        </w:rPr>
        <w:t>). Sinh khả dụng tuyệt đối của tiểu 500 mg metformin uống lúc đôi xấp xỉ 50-60%. Thức</w:t>
      </w:r>
      <w:r>
        <w:rPr>
          <w:rFonts w:cs="Times New Roman"/>
          <w:color w:val="222222"/>
          <w:sz w:val="24"/>
          <w:szCs w:val="24"/>
        </w:rPr>
        <w:t xml:space="preserve"> </w:t>
      </w:r>
      <w:r w:rsidRPr="00303F0E">
        <w:rPr>
          <w:rFonts w:cs="Times New Roman"/>
          <w:color w:val="222222"/>
          <w:sz w:val="24"/>
          <w:szCs w:val="24"/>
          <w:shd w:val="clear" w:color="auto" w:fill="FFFFFF"/>
        </w:rPr>
        <w:t xml:space="preserve">ăn làm giảm mức độ hấp thu và làm chậm sự hấp thu metformin. Phân bố: Metformin phân bố nhanh chóng vào các mô và dịch cơ thể. </w:t>
      </w:r>
      <w:r w:rsidRPr="00303F0E">
        <w:rPr>
          <w:rFonts w:cs="Times New Roman"/>
          <w:color w:val="222222"/>
          <w:sz w:val="24"/>
          <w:szCs w:val="24"/>
        </w:rPr>
        <w:br/>
      </w:r>
      <w:r w:rsidRPr="00303F0E">
        <w:rPr>
          <w:rFonts w:cs="Times New Roman"/>
          <w:color w:val="222222"/>
          <w:sz w:val="24"/>
          <w:szCs w:val="24"/>
          <w:shd w:val="clear" w:color="auto" w:fill="FFFFFF"/>
        </w:rPr>
        <w:t>Chuyển hóa</w:t>
      </w:r>
      <w:r>
        <w:rPr>
          <w:rFonts w:cs="Times New Roman"/>
          <w:color w:val="222222"/>
          <w:sz w:val="24"/>
          <w:szCs w:val="24"/>
          <w:shd w:val="clear" w:color="auto" w:fill="FFFFFF"/>
        </w:rPr>
        <w:t xml:space="preserve">: </w:t>
      </w:r>
      <w:r w:rsidRPr="00303F0E">
        <w:rPr>
          <w:rFonts w:cs="Times New Roman"/>
          <w:color w:val="222222"/>
          <w:sz w:val="24"/>
          <w:szCs w:val="24"/>
          <w:shd w:val="clear" w:color="auto" w:fill="FFFFFF"/>
        </w:rPr>
        <w:t xml:space="preserve"> Metformin liên kết không đáng kể với protein huyết tương, phân bố nhanh </w:t>
      </w:r>
      <w:r w:rsidRPr="00303F0E">
        <w:rPr>
          <w:rFonts w:cs="Times New Roman"/>
          <w:color w:val="222222"/>
          <w:sz w:val="24"/>
          <w:szCs w:val="24"/>
          <w:shd w:val="clear" w:color="auto" w:fill="FFFFFF"/>
        </w:rPr>
        <w:lastRenderedPageBreak/>
        <w:t>chóng vào các mô và địch cơ thể. Metformin cũng phân bố chậm</w:t>
      </w:r>
      <w:r>
        <w:rPr>
          <w:rFonts w:cs="Times New Roman"/>
          <w:color w:val="222222"/>
          <w:sz w:val="24"/>
          <w:szCs w:val="24"/>
        </w:rPr>
        <w:t xml:space="preserve"> </w:t>
      </w:r>
      <w:r w:rsidRPr="00303F0E">
        <w:rPr>
          <w:rFonts w:cs="Times New Roman"/>
          <w:color w:val="222222"/>
          <w:sz w:val="24"/>
          <w:szCs w:val="24"/>
          <w:shd w:val="clear" w:color="auto" w:fill="FFFFFF"/>
        </w:rPr>
        <w:t>vào trong bồng cầu. Thể tích phân bổ trung bình dao động từ 63-276 lit. Thải trừ. Độ thanh thái thận của metformin hydroclorid 400 ml/phút cho</w:t>
      </w:r>
      <w:r>
        <w:rPr>
          <w:rFonts w:cs="Times New Roman"/>
          <w:color w:val="222222"/>
          <w:sz w:val="24"/>
          <w:szCs w:val="24"/>
        </w:rPr>
        <w:t xml:space="preserve"> </w:t>
      </w:r>
      <w:r w:rsidRPr="00303F0E">
        <w:rPr>
          <w:rFonts w:cs="Times New Roman"/>
          <w:color w:val="222222"/>
          <w:sz w:val="24"/>
          <w:szCs w:val="24"/>
          <w:shd w:val="clear" w:color="auto" w:fill="FFFFFF"/>
        </w:rPr>
        <w:t>thấy metformin hydroclorid được loại bỏ thông qua lọc cầu thận và bài tiết ở Ông thận. Sau khi uống, khoảng 90% lượng metfromin hấp thu được thải trừ qua mước tiểu trong vòng 24 giờ đầu ở dạng không biến đổi. Thời gian bản thải</w:t>
      </w:r>
      <w:r>
        <w:rPr>
          <w:rFonts w:cs="Times New Roman"/>
          <w:color w:val="222222"/>
          <w:sz w:val="24"/>
          <w:szCs w:val="24"/>
        </w:rPr>
        <w:t xml:space="preserve"> </w:t>
      </w:r>
      <w:r w:rsidRPr="00303F0E">
        <w:rPr>
          <w:rFonts w:cs="Times New Roman"/>
          <w:color w:val="222222"/>
          <w:sz w:val="24"/>
          <w:szCs w:val="24"/>
          <w:shd w:val="clear" w:color="auto" w:fill="FFFFFF"/>
        </w:rPr>
        <w:t xml:space="preserve">quan sát thấy cuối cùng khoảng 6,5 giờ. </w:t>
      </w:r>
    </w:p>
    <w:p w:rsidR="00465BFB" w:rsidRDefault="00C018BC" w:rsidP="00465BFB">
      <w:pPr>
        <w:spacing w:line="360" w:lineRule="auto"/>
        <w:rPr>
          <w:rFonts w:cs="Times New Roman"/>
          <w:b/>
          <w:color w:val="222222"/>
          <w:sz w:val="24"/>
          <w:szCs w:val="24"/>
        </w:rPr>
      </w:pPr>
      <w:r w:rsidRPr="00303F0E">
        <w:rPr>
          <w:rFonts w:cs="Times New Roman"/>
          <w:color w:val="222222"/>
          <w:sz w:val="24"/>
          <w:szCs w:val="24"/>
          <w:shd w:val="clear" w:color="auto" w:fill="FFFFFF"/>
        </w:rPr>
        <w:t>Dược động học ở một số đối tượng làm sàng đặc biệt:</w:t>
      </w:r>
      <w:r w:rsidRPr="00303F0E">
        <w:rPr>
          <w:rFonts w:cs="Times New Roman"/>
          <w:color w:val="222222"/>
          <w:sz w:val="24"/>
          <w:szCs w:val="24"/>
        </w:rPr>
        <w:br/>
      </w:r>
      <w:r w:rsidRPr="00303F0E">
        <w:rPr>
          <w:rFonts w:cs="Times New Roman"/>
          <w:color w:val="222222"/>
          <w:sz w:val="24"/>
          <w:szCs w:val="24"/>
          <w:shd w:val="clear" w:color="auto" w:fill="FFFFFF"/>
        </w:rPr>
        <w:t>Người cao tuổi: Dược động học của glimepirid tương tự ở nam và nữ, cũng như ở người trẻ và người cao tuổi.</w:t>
      </w:r>
      <w:r w:rsidRPr="00303F0E">
        <w:rPr>
          <w:rFonts w:cs="Times New Roman"/>
          <w:color w:val="222222"/>
          <w:sz w:val="24"/>
          <w:szCs w:val="24"/>
        </w:rPr>
        <w:br/>
      </w:r>
      <w:r w:rsidRPr="00303F0E">
        <w:rPr>
          <w:rFonts w:cs="Times New Roman"/>
          <w:color w:val="222222"/>
          <w:sz w:val="24"/>
          <w:szCs w:val="24"/>
          <w:shd w:val="clear" w:color="auto" w:fill="FFFFFF"/>
        </w:rPr>
        <w:t>Suy thận: Ở bệnh nhân có độ thanh thải creatinin thấp, độ thanh thải glimepirid có xu hướng tăng và nồng độ trong huyết thanh trung bình giảm trong khi độ thanh thái thận của hai chất chuyển hóa giảm. Ở bệnh nhân có chức năng thận bị suy giảm, độ thanh thái thận của metformin hydroclorid giảm tỷ lệ với độ thanh thải creatinin và do đó thời gian bản thái kéo dài, dẫn đến tăng nồng độ metformin hydroclorid trong huyết tương</w:t>
      </w:r>
      <w:r w:rsidRPr="00303F0E">
        <w:rPr>
          <w:rFonts w:cs="Times New Roman"/>
          <w:color w:val="222222"/>
          <w:sz w:val="24"/>
          <w:szCs w:val="24"/>
        </w:rPr>
        <w:br/>
      </w:r>
      <w:r w:rsidRPr="00303F0E">
        <w:rPr>
          <w:rFonts w:cs="Times New Roman"/>
          <w:color w:val="222222"/>
          <w:sz w:val="24"/>
          <w:szCs w:val="24"/>
          <w:shd w:val="clear" w:color="auto" w:fill="FFFFFF"/>
        </w:rPr>
        <w:t>Trẻ em: Dược động học, độ an toàn và khả năng dung nạp của liều đơn 1 mg glimepirid ở 30 trẻ bị đái tháo đường tuýp 2 cho thấy AUC trung bình, C và tự tương tự như ở người lớn. Tương tự với khi dùng liều đơn metformin hydroclorid 500 mg. Khi dùng lập lại liều metformin hydroclorid 500 mg x 2 lần/ngày trong 7 ngày ở trẻ em, C và AUC,, giảm tương ứng 30% và 40% so với người lớn dùng liều 500 mg x 2 lần/ngày trong 14 ngày. Do đó cần điều chỉnh liều dựa trên kiểm soát đường huyết.</w:t>
      </w:r>
      <w:r w:rsidRPr="00303F0E">
        <w:rPr>
          <w:rFonts w:cs="Times New Roman"/>
          <w:color w:val="222222"/>
          <w:sz w:val="24"/>
          <w:szCs w:val="24"/>
        </w:rPr>
        <w:br/>
      </w:r>
    </w:p>
    <w:p w:rsidR="00465BFB" w:rsidRPr="00465BFB" w:rsidRDefault="00465BFB" w:rsidP="00465BFB">
      <w:pPr>
        <w:pStyle w:val="ListParagraph"/>
        <w:numPr>
          <w:ilvl w:val="0"/>
          <w:numId w:val="3"/>
        </w:numPr>
        <w:spacing w:line="360" w:lineRule="auto"/>
        <w:rPr>
          <w:rFonts w:cs="Times New Roman"/>
          <w:b/>
          <w:color w:val="222222"/>
          <w:sz w:val="24"/>
          <w:szCs w:val="24"/>
          <w:shd w:val="clear" w:color="auto" w:fill="FFFFFF"/>
        </w:rPr>
      </w:pPr>
      <w:r w:rsidRPr="00465BFB">
        <w:rPr>
          <w:rFonts w:cs="Times New Roman"/>
          <w:b/>
          <w:color w:val="222222"/>
          <w:sz w:val="24"/>
          <w:szCs w:val="24"/>
        </w:rPr>
        <w:t>AMFORGEL</w:t>
      </w:r>
    </w:p>
    <w:p w:rsidR="00465BFB" w:rsidRDefault="00465BFB" w:rsidP="00465BFB">
      <w:pPr>
        <w:spacing w:line="360" w:lineRule="auto"/>
        <w:rPr>
          <w:rFonts w:cs="Times New Roman"/>
          <w:color w:val="222222"/>
          <w:sz w:val="24"/>
          <w:szCs w:val="24"/>
          <w:shd w:val="clear" w:color="auto" w:fill="FFFFFF"/>
        </w:rPr>
      </w:pPr>
      <w:r w:rsidRPr="007D6627">
        <w:rPr>
          <w:rFonts w:cs="Times New Roman"/>
          <w:b/>
          <w:color w:val="222222"/>
          <w:sz w:val="24"/>
          <w:szCs w:val="24"/>
          <w:shd w:val="clear" w:color="auto" w:fill="FFFFFF"/>
        </w:rPr>
        <w:t>THÀNH PHẦN</w:t>
      </w:r>
      <w:r>
        <w:rPr>
          <w:rFonts w:cs="Times New Roman"/>
          <w:b/>
          <w:color w:val="222222"/>
          <w:sz w:val="24"/>
          <w:szCs w:val="24"/>
          <w:shd w:val="clear" w:color="auto" w:fill="FFFFFF"/>
        </w:rPr>
        <w:t>:</w:t>
      </w:r>
      <w:r w:rsidRPr="007D6627">
        <w:rPr>
          <w:rFonts w:cs="Times New Roman"/>
          <w:color w:val="222222"/>
          <w:sz w:val="24"/>
          <w:szCs w:val="24"/>
        </w:rPr>
        <w:br/>
      </w:r>
      <w:r w:rsidRPr="007D6627">
        <w:rPr>
          <w:rFonts w:cs="Times New Roman"/>
          <w:color w:val="222222"/>
          <w:sz w:val="24"/>
          <w:szCs w:val="24"/>
          <w:shd w:val="clear" w:color="auto" w:fill="FFFFFF"/>
        </w:rPr>
        <w:t>Mỗ</w:t>
      </w:r>
      <w:r w:rsidR="008B3A97">
        <w:rPr>
          <w:rFonts w:cs="Times New Roman"/>
          <w:color w:val="222222"/>
          <w:sz w:val="24"/>
          <w:szCs w:val="24"/>
          <w:shd w:val="clear" w:color="auto" w:fill="FFFFFF"/>
        </w:rPr>
        <w:t>i 10 ml</w:t>
      </w:r>
      <w:r w:rsidRPr="007D6627">
        <w:rPr>
          <w:rFonts w:cs="Times New Roman"/>
          <w:color w:val="222222"/>
          <w:sz w:val="24"/>
          <w:szCs w:val="24"/>
          <w:shd w:val="clear" w:color="auto" w:fill="FFFFFF"/>
        </w:rPr>
        <w:t xml:space="preserve"> chứa:</w:t>
      </w:r>
      <w:r w:rsidRPr="007D6627">
        <w:rPr>
          <w:rFonts w:cs="Times New Roman"/>
          <w:color w:val="222222"/>
          <w:sz w:val="24"/>
          <w:szCs w:val="24"/>
        </w:rPr>
        <w:br/>
      </w:r>
      <w:r w:rsidRPr="007D6627">
        <w:rPr>
          <w:rFonts w:cs="Times New Roman"/>
          <w:color w:val="222222"/>
          <w:sz w:val="24"/>
          <w:szCs w:val="24"/>
          <w:shd w:val="clear" w:color="auto" w:fill="FFFFFF"/>
        </w:rPr>
        <w:t>Nhôm hydroxyd gel khô</w:t>
      </w:r>
      <w:r>
        <w:rPr>
          <w:rFonts w:cs="Times New Roman"/>
          <w:color w:val="222222"/>
          <w:sz w:val="24"/>
          <w:szCs w:val="24"/>
        </w:rPr>
        <w:t xml:space="preserve"> </w:t>
      </w:r>
      <w:r w:rsidRPr="007D6627">
        <w:rPr>
          <w:rFonts w:cs="Times New Roman"/>
          <w:color w:val="222222"/>
          <w:sz w:val="24"/>
          <w:szCs w:val="24"/>
          <w:shd w:val="clear" w:color="auto" w:fill="FFFFFF"/>
        </w:rPr>
        <w:t>(Nhôm hydroxyd 336,6 mg)</w:t>
      </w:r>
      <w:r>
        <w:rPr>
          <w:rFonts w:cs="Times New Roman"/>
          <w:color w:val="222222"/>
          <w:sz w:val="24"/>
          <w:szCs w:val="24"/>
          <w:shd w:val="clear" w:color="auto" w:fill="FFFFFF"/>
        </w:rPr>
        <w:t>:  440mg</w:t>
      </w:r>
      <w:r w:rsidRPr="007D6627">
        <w:rPr>
          <w:rFonts w:cs="Times New Roman"/>
          <w:color w:val="222222"/>
          <w:sz w:val="24"/>
          <w:szCs w:val="24"/>
        </w:rPr>
        <w:br/>
      </w:r>
      <w:r w:rsidRPr="007D6627">
        <w:rPr>
          <w:rFonts w:cs="Times New Roman"/>
          <w:color w:val="222222"/>
          <w:sz w:val="24"/>
          <w:szCs w:val="24"/>
          <w:shd w:val="clear" w:color="auto" w:fill="FFFFFF"/>
        </w:rPr>
        <w:t xml:space="preserve">Magnesi hydroxyd (dưới dạng </w:t>
      </w:r>
      <w:r>
        <w:rPr>
          <w:rFonts w:cs="Times New Roman"/>
          <w:color w:val="222222"/>
          <w:sz w:val="24"/>
          <w:szCs w:val="24"/>
          <w:shd w:val="clear" w:color="auto" w:fill="FFFFFF"/>
        </w:rPr>
        <w:t>magnesi hydroxyl paste 30%): 390mg</w:t>
      </w:r>
      <w:r w:rsidRPr="007D6627">
        <w:rPr>
          <w:rFonts w:cs="Times New Roman"/>
          <w:color w:val="222222"/>
          <w:sz w:val="24"/>
          <w:szCs w:val="24"/>
        </w:rPr>
        <w:br/>
      </w:r>
      <w:r w:rsidRPr="007D6627">
        <w:rPr>
          <w:rFonts w:cs="Times New Roman"/>
          <w:color w:val="222222"/>
          <w:sz w:val="24"/>
          <w:szCs w:val="24"/>
          <w:shd w:val="clear" w:color="auto" w:fill="FFFFFF"/>
        </w:rPr>
        <w:t>Hỗn dịch uống</w:t>
      </w:r>
      <w:r w:rsidRPr="007D6627">
        <w:rPr>
          <w:rFonts w:cs="Times New Roman"/>
          <w:color w:val="222222"/>
          <w:sz w:val="24"/>
          <w:szCs w:val="24"/>
        </w:rPr>
        <w:br/>
      </w:r>
      <w:r w:rsidRPr="007D6627">
        <w:rPr>
          <w:rFonts w:cs="Times New Roman"/>
          <w:b/>
          <w:color w:val="222222"/>
          <w:sz w:val="24"/>
          <w:szCs w:val="24"/>
          <w:shd w:val="clear" w:color="auto" w:fill="FFFFFF"/>
        </w:rPr>
        <w:t>CHỈ ĐỊNH</w:t>
      </w:r>
      <w:r w:rsidRPr="007D6627">
        <w:rPr>
          <w:rFonts w:cs="Times New Roman"/>
          <w:color w:val="222222"/>
          <w:sz w:val="24"/>
          <w:szCs w:val="24"/>
        </w:rPr>
        <w:br/>
      </w:r>
      <w:r w:rsidRPr="007D6627">
        <w:rPr>
          <w:rFonts w:cs="Times New Roman"/>
          <w:color w:val="222222"/>
          <w:sz w:val="24"/>
          <w:szCs w:val="24"/>
          <w:shd w:val="clear" w:color="auto" w:fill="FFFFFF"/>
        </w:rPr>
        <w:t>Kháng acid trong điều trị các bệ</w:t>
      </w:r>
      <w:r>
        <w:rPr>
          <w:rFonts w:cs="Times New Roman"/>
          <w:color w:val="222222"/>
          <w:sz w:val="24"/>
          <w:szCs w:val="24"/>
          <w:shd w:val="clear" w:color="auto" w:fill="FFFFFF"/>
        </w:rPr>
        <w:t>nh lý loét dạ dày, tá tràng,</w:t>
      </w:r>
      <w:r w:rsidRPr="007D6627">
        <w:rPr>
          <w:rFonts w:cs="Times New Roman"/>
          <w:color w:val="222222"/>
          <w:sz w:val="24"/>
          <w:szCs w:val="24"/>
          <w:shd w:val="clear" w:color="auto" w:fill="FFFFFF"/>
        </w:rPr>
        <w:t xml:space="preserve"> ợ nóng, tăng tiết acid dạ</w:t>
      </w:r>
      <w:r>
        <w:rPr>
          <w:rFonts w:cs="Times New Roman"/>
          <w:color w:val="222222"/>
          <w:sz w:val="24"/>
          <w:szCs w:val="24"/>
        </w:rPr>
        <w:t xml:space="preserve"> </w:t>
      </w:r>
      <w:r>
        <w:rPr>
          <w:rFonts w:cs="Times New Roman"/>
          <w:color w:val="222222"/>
          <w:sz w:val="24"/>
          <w:szCs w:val="24"/>
          <w:shd w:val="clear" w:color="auto" w:fill="FFFFFF"/>
        </w:rPr>
        <w:t>dày</w:t>
      </w:r>
      <w:r>
        <w:rPr>
          <w:rFonts w:cs="Times New Roman"/>
          <w:color w:val="222222"/>
          <w:sz w:val="24"/>
          <w:szCs w:val="24"/>
        </w:rPr>
        <w:t>.</w:t>
      </w:r>
      <w:r w:rsidRPr="007D6627">
        <w:rPr>
          <w:rFonts w:cs="Times New Roman"/>
          <w:color w:val="222222"/>
          <w:sz w:val="24"/>
          <w:szCs w:val="24"/>
        </w:rPr>
        <w:br/>
      </w:r>
      <w:r w:rsidRPr="007D6627">
        <w:rPr>
          <w:rFonts w:cs="Times New Roman"/>
          <w:color w:val="222222"/>
          <w:sz w:val="24"/>
          <w:szCs w:val="24"/>
          <w:shd w:val="clear" w:color="auto" w:fill="FFFFFF"/>
        </w:rPr>
        <w:t>Điều trị chứng khó tiêu</w:t>
      </w:r>
      <w:r>
        <w:rPr>
          <w:rFonts w:cs="Times New Roman"/>
          <w:color w:val="222222"/>
          <w:sz w:val="24"/>
          <w:szCs w:val="24"/>
          <w:shd w:val="clear" w:color="auto" w:fill="FFFFFF"/>
        </w:rPr>
        <w:t>, g</w:t>
      </w:r>
      <w:r w:rsidRPr="007D6627">
        <w:rPr>
          <w:rFonts w:cs="Times New Roman"/>
          <w:color w:val="222222"/>
          <w:sz w:val="24"/>
          <w:szCs w:val="24"/>
          <w:shd w:val="clear" w:color="auto" w:fill="FFFFFF"/>
        </w:rPr>
        <w:t xml:space="preserve">iảm các triệu chứng ợ nóng và khó tiêu liên quan </w:t>
      </w:r>
      <w:r>
        <w:rPr>
          <w:rFonts w:cs="Times New Roman"/>
          <w:color w:val="222222"/>
          <w:sz w:val="24"/>
          <w:szCs w:val="24"/>
          <w:shd w:val="clear" w:color="auto" w:fill="FFFFFF"/>
        </w:rPr>
        <w:t xml:space="preserve">đến trào ngược </w:t>
      </w:r>
      <w:r w:rsidRPr="007D6627">
        <w:rPr>
          <w:rFonts w:cs="Times New Roman"/>
          <w:color w:val="222222"/>
          <w:sz w:val="24"/>
          <w:szCs w:val="24"/>
          <w:shd w:val="clear" w:color="auto" w:fill="FFFFFF"/>
        </w:rPr>
        <w:t>dạ dày trong thoát vị gián đoạn (thoát vị hoành), viêm thực quản trào ngược và các trường hợ</w:t>
      </w:r>
      <w:r>
        <w:rPr>
          <w:rFonts w:cs="Times New Roman"/>
          <w:color w:val="222222"/>
          <w:sz w:val="24"/>
          <w:szCs w:val="24"/>
          <w:shd w:val="clear" w:color="auto" w:fill="FFFFFF"/>
        </w:rPr>
        <w:t>p tương tự.</w:t>
      </w:r>
      <w:r w:rsidRPr="007D6627">
        <w:rPr>
          <w:rFonts w:cs="Times New Roman"/>
          <w:color w:val="222222"/>
          <w:sz w:val="24"/>
          <w:szCs w:val="24"/>
        </w:rPr>
        <w:br/>
      </w:r>
      <w:r w:rsidRPr="007D6627">
        <w:rPr>
          <w:rFonts w:cs="Times New Roman"/>
          <w:b/>
          <w:color w:val="222222"/>
          <w:sz w:val="24"/>
          <w:szCs w:val="24"/>
          <w:shd w:val="clear" w:color="auto" w:fill="FFFFFF"/>
        </w:rPr>
        <w:t>CÁCH DÙNG VÀ LIỀU DÙNG</w:t>
      </w:r>
      <w:r w:rsidRPr="007D6627">
        <w:rPr>
          <w:rFonts w:cs="Times New Roman"/>
          <w:color w:val="222222"/>
          <w:sz w:val="24"/>
          <w:szCs w:val="24"/>
        </w:rPr>
        <w:br/>
      </w:r>
      <w:r w:rsidRPr="007D6627">
        <w:rPr>
          <w:rFonts w:cs="Times New Roman"/>
          <w:b/>
          <w:color w:val="222222"/>
          <w:sz w:val="24"/>
          <w:szCs w:val="24"/>
          <w:shd w:val="clear" w:color="auto" w:fill="FFFFFF"/>
        </w:rPr>
        <w:t>Liều dùng</w:t>
      </w:r>
      <w:r w:rsidRPr="007D6627">
        <w:rPr>
          <w:rFonts w:cs="Times New Roman"/>
          <w:b/>
          <w:color w:val="222222"/>
          <w:sz w:val="24"/>
          <w:szCs w:val="24"/>
        </w:rPr>
        <w:br/>
      </w:r>
      <w:r w:rsidRPr="007D6627">
        <w:rPr>
          <w:rFonts w:cs="Times New Roman"/>
          <w:color w:val="222222"/>
          <w:sz w:val="24"/>
          <w:szCs w:val="24"/>
          <w:shd w:val="clear" w:color="auto" w:fill="FFFFFF"/>
        </w:rPr>
        <w:lastRenderedPageBreak/>
        <w:t>Người lớn, người già và trẻ</w:t>
      </w:r>
      <w:r>
        <w:rPr>
          <w:rFonts w:cs="Times New Roman"/>
          <w:color w:val="222222"/>
          <w:sz w:val="24"/>
          <w:szCs w:val="24"/>
          <w:shd w:val="clear" w:color="auto" w:fill="FFFFFF"/>
        </w:rPr>
        <w:t xml:space="preserve"> em trên 12 tuổi: uống 10-20ml/lần x 3 lần/ ngày.</w:t>
      </w:r>
      <w:r w:rsidRPr="007D6627">
        <w:rPr>
          <w:rFonts w:cs="Times New Roman"/>
          <w:color w:val="222222"/>
          <w:sz w:val="24"/>
          <w:szCs w:val="24"/>
        </w:rPr>
        <w:br/>
      </w:r>
      <w:r w:rsidRPr="007D6627">
        <w:rPr>
          <w:rFonts w:cs="Times New Roman"/>
          <w:color w:val="222222"/>
          <w:sz w:val="24"/>
          <w:szCs w:val="24"/>
          <w:shd w:val="clear" w:color="auto" w:fill="FFFFFF"/>
        </w:rPr>
        <w:t>Uống thuốc sau bữa ăn từ</w:t>
      </w:r>
      <w:r>
        <w:rPr>
          <w:rFonts w:cs="Times New Roman"/>
          <w:color w:val="222222"/>
          <w:sz w:val="24"/>
          <w:szCs w:val="24"/>
        </w:rPr>
        <w:t xml:space="preserve"> </w:t>
      </w:r>
      <w:r w:rsidRPr="007D6627">
        <w:rPr>
          <w:rFonts w:cs="Times New Roman"/>
          <w:color w:val="222222"/>
          <w:sz w:val="24"/>
          <w:szCs w:val="24"/>
          <w:shd w:val="clear" w:color="auto" w:fill="FFFFFF"/>
        </w:rPr>
        <w:t>20 phút đến một giờ và tr</w:t>
      </w:r>
      <w:r>
        <w:rPr>
          <w:rFonts w:cs="Times New Roman"/>
          <w:color w:val="222222"/>
          <w:sz w:val="24"/>
          <w:szCs w:val="24"/>
          <w:shd w:val="clear" w:color="auto" w:fill="FFFFFF"/>
        </w:rPr>
        <w:t>ướ</w:t>
      </w:r>
      <w:r w:rsidRPr="007D6627">
        <w:rPr>
          <w:rFonts w:cs="Times New Roman"/>
          <w:color w:val="222222"/>
          <w:sz w:val="24"/>
          <w:szCs w:val="24"/>
          <w:shd w:val="clear" w:color="auto" w:fill="FFFFFF"/>
        </w:rPr>
        <w:t>c khi đi ngủ</w:t>
      </w:r>
      <w:r>
        <w:rPr>
          <w:rFonts w:cs="Times New Roman"/>
          <w:color w:val="222222"/>
          <w:sz w:val="24"/>
          <w:szCs w:val="24"/>
          <w:shd w:val="clear" w:color="auto" w:fill="FFFFFF"/>
        </w:rPr>
        <w:t>.</w:t>
      </w:r>
    </w:p>
    <w:p w:rsidR="00465BFB" w:rsidRDefault="00465BFB" w:rsidP="00465BFB">
      <w:pPr>
        <w:spacing w:line="360" w:lineRule="auto"/>
        <w:rPr>
          <w:rFonts w:cs="Times New Roman"/>
          <w:color w:val="222222"/>
          <w:sz w:val="24"/>
          <w:szCs w:val="24"/>
          <w:shd w:val="clear" w:color="auto" w:fill="FFFFFF"/>
        </w:rPr>
      </w:pPr>
      <w:r w:rsidRPr="007D6627">
        <w:rPr>
          <w:rFonts w:cs="Times New Roman"/>
          <w:color w:val="222222"/>
          <w:sz w:val="24"/>
          <w:szCs w:val="24"/>
          <w:shd w:val="clear" w:color="auto" w:fill="FFFFFF"/>
        </w:rPr>
        <w:t>Trẻ em dưới 12 tuổi: Không khuyến cáo</w:t>
      </w:r>
      <w:r>
        <w:rPr>
          <w:rFonts w:cs="Times New Roman"/>
          <w:color w:val="222222"/>
          <w:sz w:val="24"/>
          <w:szCs w:val="24"/>
          <w:shd w:val="clear" w:color="auto" w:fill="FFFFFF"/>
        </w:rPr>
        <w:t>.</w:t>
      </w:r>
      <w:r w:rsidRPr="007D6627">
        <w:rPr>
          <w:rFonts w:cs="Times New Roman"/>
          <w:color w:val="222222"/>
          <w:sz w:val="24"/>
          <w:szCs w:val="24"/>
        </w:rPr>
        <w:br/>
      </w:r>
      <w:r w:rsidRPr="007D6627">
        <w:rPr>
          <w:rFonts w:cs="Times New Roman"/>
          <w:b/>
          <w:color w:val="222222"/>
          <w:sz w:val="24"/>
          <w:szCs w:val="24"/>
          <w:shd w:val="clear" w:color="auto" w:fill="FFFFFF"/>
        </w:rPr>
        <w:t>Cách dùng</w:t>
      </w:r>
      <w:r w:rsidRPr="007D6627">
        <w:rPr>
          <w:rFonts w:cs="Times New Roman"/>
          <w:color w:val="222222"/>
          <w:sz w:val="24"/>
          <w:szCs w:val="24"/>
        </w:rPr>
        <w:br/>
      </w:r>
      <w:r w:rsidRPr="007D6627">
        <w:rPr>
          <w:rFonts w:cs="Times New Roman"/>
          <w:color w:val="222222"/>
          <w:sz w:val="24"/>
          <w:szCs w:val="24"/>
          <w:shd w:val="clear" w:color="auto" w:fill="FFFFFF"/>
        </w:rPr>
        <w:t>Thuốc sử dụng đường uống</w:t>
      </w:r>
      <w:r w:rsidRPr="007D6627">
        <w:rPr>
          <w:rFonts w:cs="Times New Roman"/>
          <w:color w:val="222222"/>
          <w:sz w:val="24"/>
          <w:szCs w:val="24"/>
        </w:rPr>
        <w:br/>
      </w:r>
      <w:r w:rsidRPr="007D6627">
        <w:rPr>
          <w:rFonts w:cs="Times New Roman"/>
          <w:color w:val="222222"/>
          <w:sz w:val="24"/>
          <w:szCs w:val="24"/>
          <w:shd w:val="clear" w:color="auto" w:fill="FFFFFF"/>
        </w:rPr>
        <w:t>Lắc kỹ thuốc trước khi sử dụng</w:t>
      </w:r>
      <w:r w:rsidRPr="007D6627">
        <w:rPr>
          <w:rFonts w:cs="Times New Roman"/>
          <w:color w:val="222222"/>
          <w:sz w:val="24"/>
          <w:szCs w:val="24"/>
        </w:rPr>
        <w:br/>
      </w:r>
      <w:r w:rsidRPr="007D6627">
        <w:rPr>
          <w:rFonts w:cs="Times New Roman"/>
          <w:b/>
          <w:color w:val="222222"/>
          <w:sz w:val="24"/>
          <w:szCs w:val="24"/>
          <w:shd w:val="clear" w:color="auto" w:fill="FFFFFF"/>
        </w:rPr>
        <w:t>CHỐNG CHỈ ĐỊNH</w:t>
      </w:r>
      <w:r w:rsidRPr="007D6627">
        <w:rPr>
          <w:rFonts w:cs="Times New Roman"/>
          <w:color w:val="222222"/>
          <w:sz w:val="24"/>
          <w:szCs w:val="24"/>
        </w:rPr>
        <w:br/>
      </w:r>
      <w:r w:rsidRPr="007D6627">
        <w:rPr>
          <w:rFonts w:cs="Times New Roman"/>
          <w:color w:val="222222"/>
          <w:sz w:val="24"/>
          <w:szCs w:val="24"/>
          <w:shd w:val="clear" w:color="auto" w:fill="FFFFFF"/>
        </w:rPr>
        <w:t>Không nên sử dụng ở những bệnh nhân bị suy nhược nặng hoặc suy thận; bệnh nhân có tiền sử dị ứng</w:t>
      </w:r>
      <w:r>
        <w:rPr>
          <w:rFonts w:cs="Times New Roman"/>
          <w:color w:val="222222"/>
          <w:sz w:val="24"/>
          <w:szCs w:val="24"/>
        </w:rPr>
        <w:t xml:space="preserve"> </w:t>
      </w:r>
      <w:r w:rsidRPr="007D6627">
        <w:rPr>
          <w:rFonts w:cs="Times New Roman"/>
          <w:color w:val="222222"/>
          <w:sz w:val="24"/>
          <w:szCs w:val="24"/>
          <w:shd w:val="clear" w:color="auto" w:fill="FFFFFF"/>
        </w:rPr>
        <w:t>với một trong các thành phần của thuốc</w:t>
      </w:r>
      <w:r>
        <w:rPr>
          <w:rFonts w:cs="Times New Roman"/>
          <w:color w:val="222222"/>
          <w:sz w:val="24"/>
          <w:szCs w:val="24"/>
          <w:shd w:val="clear" w:color="auto" w:fill="FFFFFF"/>
        </w:rPr>
        <w:t>.</w:t>
      </w:r>
    </w:p>
    <w:p w:rsidR="00465BFB" w:rsidRDefault="00465BFB" w:rsidP="00465BFB">
      <w:pPr>
        <w:spacing w:line="360" w:lineRule="auto"/>
        <w:rPr>
          <w:rFonts w:cs="Times New Roman"/>
          <w:color w:val="222222"/>
          <w:sz w:val="24"/>
          <w:szCs w:val="24"/>
          <w:shd w:val="clear" w:color="auto" w:fill="FFFFFF"/>
        </w:rPr>
      </w:pPr>
      <w:r w:rsidRPr="007D6627">
        <w:rPr>
          <w:rFonts w:cs="Times New Roman"/>
          <w:color w:val="222222"/>
          <w:sz w:val="24"/>
          <w:szCs w:val="24"/>
          <w:shd w:val="clear" w:color="auto" w:fill="FFFFFF"/>
        </w:rPr>
        <w:t xml:space="preserve"> </w:t>
      </w:r>
      <w:r w:rsidRPr="00A5044F">
        <w:rPr>
          <w:rFonts w:cs="Times New Roman"/>
          <w:b/>
          <w:color w:val="222222"/>
          <w:sz w:val="24"/>
          <w:szCs w:val="24"/>
          <w:shd w:val="clear" w:color="auto" w:fill="FFFFFF"/>
        </w:rPr>
        <w:t>CẢNH BÁO VÀ THẬN TRỌNG KHI DÙNG THUỐC</w:t>
      </w:r>
      <w:r w:rsidRPr="007D6627">
        <w:rPr>
          <w:rFonts w:cs="Times New Roman"/>
          <w:color w:val="222222"/>
          <w:sz w:val="24"/>
          <w:szCs w:val="24"/>
        </w:rPr>
        <w:br/>
      </w:r>
      <w:r>
        <w:rPr>
          <w:rFonts w:cs="Times New Roman"/>
          <w:color w:val="222222"/>
          <w:sz w:val="24"/>
          <w:szCs w:val="24"/>
          <w:shd w:val="clear" w:color="auto" w:fill="FFFFFF"/>
        </w:rPr>
        <w:t xml:space="preserve"> </w:t>
      </w:r>
      <w:r w:rsidRPr="007D6627">
        <w:rPr>
          <w:rFonts w:cs="Times New Roman"/>
          <w:color w:val="222222"/>
          <w:sz w:val="24"/>
          <w:szCs w:val="24"/>
          <w:shd w:val="clear" w:color="auto" w:fill="FFFFFF"/>
        </w:rPr>
        <w:t>Nhôm hydroxyd có thể gây táo bón và quá liều các muối của magnesi có thể gây giảm nhu động ruột. Uống liều lượng lớn Amfortgel có thể gây ra hoặc làm nghiêm trọng hơn sự tắc ruột ở bệnh nhân có nguy cơ cao, ví dụ như ở bệnh nhân cao tuổi hoặc suy thận</w:t>
      </w:r>
      <w:r>
        <w:rPr>
          <w:rFonts w:cs="Times New Roman"/>
          <w:color w:val="222222"/>
          <w:sz w:val="24"/>
          <w:szCs w:val="24"/>
          <w:shd w:val="clear" w:color="auto" w:fill="FFFFFF"/>
        </w:rPr>
        <w:t>.</w:t>
      </w:r>
    </w:p>
    <w:p w:rsidR="00465BFB" w:rsidRDefault="00465BFB" w:rsidP="00465BFB">
      <w:pPr>
        <w:spacing w:line="360" w:lineRule="auto"/>
        <w:rPr>
          <w:rFonts w:cs="Times New Roman"/>
          <w:color w:val="222222"/>
          <w:sz w:val="24"/>
          <w:szCs w:val="24"/>
          <w:shd w:val="clear" w:color="auto" w:fill="FFFFFF"/>
        </w:rPr>
      </w:pPr>
      <w:r>
        <w:rPr>
          <w:rFonts w:cs="Times New Roman"/>
          <w:color w:val="222222"/>
          <w:sz w:val="24"/>
          <w:szCs w:val="24"/>
          <w:shd w:val="clear" w:color="auto" w:fill="FFFFFF"/>
        </w:rPr>
        <w:t xml:space="preserve"> </w:t>
      </w:r>
      <w:r w:rsidRPr="007D6627">
        <w:rPr>
          <w:rFonts w:cs="Times New Roman"/>
          <w:color w:val="222222"/>
          <w:sz w:val="24"/>
          <w:szCs w:val="24"/>
          <w:shd w:val="clear" w:color="auto" w:fill="FFFFFF"/>
        </w:rPr>
        <w:t xml:space="preserve"> Nhôm hydroxyd không được hấp thu tốt ở đường tiêu hóa, do đó hiếm khi có tác động trên toàn thân</w:t>
      </w:r>
      <w:r>
        <w:rPr>
          <w:rFonts w:cs="Times New Roman"/>
          <w:color w:val="222222"/>
          <w:sz w:val="24"/>
          <w:szCs w:val="24"/>
        </w:rPr>
        <w:t xml:space="preserve"> </w:t>
      </w:r>
      <w:r w:rsidRPr="007D6627">
        <w:rPr>
          <w:rFonts w:cs="Times New Roman"/>
          <w:color w:val="222222"/>
          <w:sz w:val="24"/>
          <w:szCs w:val="24"/>
          <w:shd w:val="clear" w:color="auto" w:fill="FFFFFF"/>
        </w:rPr>
        <w:t>với bệnh nhân có chức năng thận bình thường. Tuy nhiên, khi sử dụng Amfortgel quá liều hay kéo dài hoặc với liều thông thường ở bệnh nhân có chế độ ăn ít phospho có thể dẫn đến thiếu phosphate (do liên kết nhôm - phosphate), làm tăng phá hủy xương và tăng canxi niệu, nguy cơ dẫn đến chứng nhuyễn xương. Cần thận trọng trong các trường hợp sử dụng thuốc kéo dài hoặc ở bệnh nhân có nguy cơ thiếu hụt phosphate Ở bệnh nhân suy thận, nồng độ của nhóm và magnesi trong huyết tương tăng, nếu sử dụng liều cao và</w:t>
      </w:r>
      <w:r>
        <w:rPr>
          <w:rFonts w:cs="Times New Roman"/>
          <w:color w:val="222222"/>
          <w:sz w:val="24"/>
          <w:szCs w:val="24"/>
        </w:rPr>
        <w:t xml:space="preserve"> </w:t>
      </w:r>
      <w:r w:rsidRPr="007D6627">
        <w:rPr>
          <w:rFonts w:cs="Times New Roman"/>
          <w:color w:val="222222"/>
          <w:sz w:val="24"/>
          <w:szCs w:val="24"/>
          <w:shd w:val="clear" w:color="auto" w:fill="FFFFFF"/>
        </w:rPr>
        <w:t>kéo dài muối nhôm và magnesi có thể dẫn đến bệnh suy giảm trí nhớ, thiếu máu hồng cầu nhỏ Nhôm hydroxyd có thể không an toàn đối với bệnh nhân rối loạn chuyển hóa porphyrin đang được thấm tách máu</w:t>
      </w:r>
      <w:r>
        <w:rPr>
          <w:rFonts w:cs="Times New Roman"/>
          <w:color w:val="222222"/>
          <w:sz w:val="24"/>
          <w:szCs w:val="24"/>
          <w:shd w:val="clear" w:color="auto" w:fill="FFFFFF"/>
        </w:rPr>
        <w:t>.</w:t>
      </w:r>
      <w:r w:rsidRPr="007D6627">
        <w:rPr>
          <w:rFonts w:cs="Times New Roman"/>
          <w:color w:val="222222"/>
          <w:sz w:val="24"/>
          <w:szCs w:val="24"/>
        </w:rPr>
        <w:br/>
      </w:r>
      <w:r w:rsidRPr="007D6627">
        <w:rPr>
          <w:rFonts w:cs="Times New Roman"/>
          <w:color w:val="222222"/>
          <w:sz w:val="24"/>
          <w:szCs w:val="24"/>
          <w:shd w:val="clear" w:color="auto" w:fill="FFFFFF"/>
        </w:rPr>
        <w:t>Amfortgel có chứa sorbitol, do đó không nên sử dụng ở những người không dung nạp fructose do di truyền</w:t>
      </w:r>
      <w:r>
        <w:rPr>
          <w:rFonts w:cs="Times New Roman"/>
          <w:color w:val="222222"/>
          <w:sz w:val="24"/>
          <w:szCs w:val="24"/>
          <w:shd w:val="clear" w:color="auto" w:fill="FFFFFF"/>
        </w:rPr>
        <w:t>.</w:t>
      </w:r>
      <w:r w:rsidRPr="007D6627">
        <w:rPr>
          <w:rFonts w:cs="Times New Roman"/>
          <w:color w:val="222222"/>
          <w:sz w:val="24"/>
          <w:szCs w:val="24"/>
        </w:rPr>
        <w:br/>
      </w:r>
      <w:r w:rsidRPr="007D6627">
        <w:rPr>
          <w:rFonts w:cs="Times New Roman"/>
          <w:color w:val="222222"/>
          <w:sz w:val="24"/>
          <w:szCs w:val="24"/>
          <w:shd w:val="clear" w:color="auto" w:fill="FFFFFF"/>
        </w:rPr>
        <w:t>Ở trẻ nhỏ, sử dụng magnesi hydroxyd có thể gây tăng magnesi máu, đặc biệt khi trẻ bị suy giảm chức năng thận hoặc mất nước</w:t>
      </w:r>
      <w:r>
        <w:rPr>
          <w:rFonts w:cs="Times New Roman"/>
          <w:color w:val="222222"/>
          <w:sz w:val="24"/>
          <w:szCs w:val="24"/>
          <w:shd w:val="clear" w:color="auto" w:fill="FFFFFF"/>
        </w:rPr>
        <w:t>.</w:t>
      </w:r>
      <w:r w:rsidRPr="007D6627">
        <w:rPr>
          <w:rFonts w:cs="Times New Roman"/>
          <w:color w:val="222222"/>
          <w:sz w:val="24"/>
          <w:szCs w:val="24"/>
        </w:rPr>
        <w:br/>
      </w:r>
      <w:r w:rsidRPr="007D6627">
        <w:rPr>
          <w:rFonts w:cs="Times New Roman"/>
          <w:color w:val="222222"/>
          <w:sz w:val="24"/>
          <w:szCs w:val="24"/>
          <w:shd w:val="clear" w:color="auto" w:fill="FFFFFF"/>
        </w:rPr>
        <w:t>Thuốc chứa methyl parahydroxybenzoat, propyl parahydroxybenzoat có thể gây dị ứng (phản ứng dị ứng muộn)</w:t>
      </w:r>
      <w:r>
        <w:rPr>
          <w:rFonts w:cs="Times New Roman"/>
          <w:color w:val="222222"/>
          <w:sz w:val="24"/>
          <w:szCs w:val="24"/>
        </w:rPr>
        <w:t>.</w:t>
      </w:r>
      <w:r w:rsidRPr="007D6627">
        <w:rPr>
          <w:rFonts w:cs="Times New Roman"/>
          <w:color w:val="222222"/>
          <w:sz w:val="24"/>
          <w:szCs w:val="24"/>
        </w:rPr>
        <w:br/>
      </w:r>
      <w:r w:rsidRPr="00A5044F">
        <w:rPr>
          <w:rFonts w:cs="Times New Roman"/>
          <w:b/>
          <w:color w:val="222222"/>
          <w:sz w:val="24"/>
          <w:szCs w:val="24"/>
          <w:shd w:val="clear" w:color="auto" w:fill="FFFFFF"/>
        </w:rPr>
        <w:t>SỬ DỤNG CHO PHỤ NỮ CÓ THAI VÀ PHỤ NỮ CHO CON BÚ</w:t>
      </w:r>
      <w:r w:rsidRPr="007D6627">
        <w:rPr>
          <w:rFonts w:cs="Times New Roman"/>
          <w:color w:val="222222"/>
          <w:sz w:val="24"/>
          <w:szCs w:val="24"/>
        </w:rPr>
        <w:br/>
      </w:r>
      <w:r>
        <w:rPr>
          <w:rFonts w:cs="Times New Roman"/>
          <w:color w:val="222222"/>
          <w:sz w:val="24"/>
          <w:szCs w:val="24"/>
          <w:shd w:val="clear" w:color="auto" w:fill="FFFFFF"/>
        </w:rPr>
        <w:t xml:space="preserve"> </w:t>
      </w:r>
      <w:r w:rsidRPr="007D6627">
        <w:rPr>
          <w:rFonts w:cs="Times New Roman"/>
          <w:color w:val="222222"/>
          <w:sz w:val="24"/>
          <w:szCs w:val="24"/>
          <w:shd w:val="clear" w:color="auto" w:fill="FFFFFF"/>
        </w:rPr>
        <w:t>Các nghiên cứu trên động vật cho thấy không có các tác dụng có hại trực tiếp hoặc gián tiếp đối với thai ký, sự phát triển thai, sự sinh sản hoặc ảnh hưởng sau khi sinh</w:t>
      </w:r>
      <w:r>
        <w:rPr>
          <w:rFonts w:cs="Times New Roman"/>
          <w:color w:val="222222"/>
          <w:sz w:val="24"/>
          <w:szCs w:val="24"/>
          <w:shd w:val="clear" w:color="auto" w:fill="FFFFFF"/>
        </w:rPr>
        <w:t>.</w:t>
      </w:r>
    </w:p>
    <w:p w:rsidR="00465BFB" w:rsidRDefault="00465BFB" w:rsidP="00465BFB">
      <w:pPr>
        <w:spacing w:line="360" w:lineRule="auto"/>
        <w:rPr>
          <w:rFonts w:cs="Times New Roman"/>
          <w:color w:val="222222"/>
          <w:sz w:val="24"/>
          <w:szCs w:val="24"/>
        </w:rPr>
      </w:pPr>
      <w:r w:rsidRPr="007D6627">
        <w:rPr>
          <w:rFonts w:cs="Times New Roman"/>
          <w:color w:val="222222"/>
          <w:sz w:val="24"/>
          <w:szCs w:val="24"/>
          <w:shd w:val="clear" w:color="auto" w:fill="FFFFFF"/>
        </w:rPr>
        <w:t xml:space="preserve"> Phụ nữ có thai</w:t>
      </w:r>
    </w:p>
    <w:p w:rsidR="00465BFB" w:rsidRDefault="00465BFB" w:rsidP="00465BFB">
      <w:pPr>
        <w:spacing w:line="360" w:lineRule="auto"/>
        <w:rPr>
          <w:rFonts w:cs="Times New Roman"/>
          <w:color w:val="222222"/>
          <w:sz w:val="24"/>
          <w:szCs w:val="24"/>
          <w:shd w:val="clear" w:color="auto" w:fill="FFFFFF"/>
        </w:rPr>
      </w:pPr>
      <w:r w:rsidRPr="007D6627">
        <w:rPr>
          <w:rFonts w:cs="Times New Roman"/>
          <w:color w:val="222222"/>
          <w:sz w:val="24"/>
          <w:szCs w:val="24"/>
          <w:shd w:val="clear" w:color="auto" w:fill="FFFFFF"/>
        </w:rPr>
        <w:lastRenderedPageBreak/>
        <w:t>Không có dữ liệu về sử dụng thuốc cho phụ nữ có thai, chỉ nên dùng thuốc nếu lợi ích vượt trội so với nguy cơ</w:t>
      </w:r>
      <w:r>
        <w:rPr>
          <w:rFonts w:cs="Times New Roman"/>
          <w:color w:val="222222"/>
          <w:sz w:val="24"/>
          <w:szCs w:val="24"/>
          <w:shd w:val="clear" w:color="auto" w:fill="FFFFFF"/>
        </w:rPr>
        <w:t>.</w:t>
      </w:r>
      <w:r w:rsidRPr="007D6627">
        <w:rPr>
          <w:rFonts w:cs="Times New Roman"/>
          <w:color w:val="222222"/>
          <w:sz w:val="24"/>
          <w:szCs w:val="24"/>
        </w:rPr>
        <w:br/>
      </w:r>
      <w:r w:rsidRPr="007D6627">
        <w:rPr>
          <w:rFonts w:cs="Times New Roman"/>
          <w:color w:val="222222"/>
          <w:sz w:val="24"/>
          <w:szCs w:val="24"/>
          <w:shd w:val="clear" w:color="auto" w:fill="FFFFFF"/>
        </w:rPr>
        <w:t xml:space="preserve">Phụ nữ cho con bú </w:t>
      </w:r>
    </w:p>
    <w:p w:rsidR="00465BFB" w:rsidRDefault="00465BFB" w:rsidP="00465BFB">
      <w:pPr>
        <w:spacing w:line="360" w:lineRule="auto"/>
        <w:rPr>
          <w:rFonts w:cs="Times New Roman"/>
          <w:color w:val="222222"/>
          <w:sz w:val="24"/>
          <w:szCs w:val="24"/>
          <w:shd w:val="clear" w:color="auto" w:fill="FFFFFF"/>
        </w:rPr>
      </w:pPr>
      <w:r w:rsidRPr="007D6627">
        <w:rPr>
          <w:rFonts w:cs="Times New Roman"/>
          <w:color w:val="222222"/>
          <w:sz w:val="24"/>
          <w:szCs w:val="24"/>
          <w:shd w:val="clear" w:color="auto" w:fill="FFFFFF"/>
        </w:rPr>
        <w:t>Do được hấp thu có giới hạn ở</w:t>
      </w:r>
      <w:r>
        <w:rPr>
          <w:rFonts w:cs="Times New Roman"/>
          <w:color w:val="222222"/>
          <w:sz w:val="24"/>
          <w:szCs w:val="24"/>
        </w:rPr>
        <w:t xml:space="preserve"> </w:t>
      </w:r>
      <w:r w:rsidRPr="007D6627">
        <w:rPr>
          <w:rFonts w:cs="Times New Roman"/>
          <w:color w:val="222222"/>
          <w:sz w:val="24"/>
          <w:szCs w:val="24"/>
          <w:shd w:val="clear" w:color="auto" w:fill="FFFFFF"/>
        </w:rPr>
        <w:t>người mẹ, nên khi sử dụng theo khuyến cáo, dự kiến chỉ một lượng rất nhỏ nhôm hydroxyd và muối magnesi được bài tiết vào trong s</w:t>
      </w:r>
      <w:r>
        <w:rPr>
          <w:rFonts w:cs="Times New Roman"/>
          <w:color w:val="222222"/>
          <w:sz w:val="24"/>
          <w:szCs w:val="24"/>
          <w:shd w:val="clear" w:color="auto" w:fill="FFFFFF"/>
        </w:rPr>
        <w:t>ữ</w:t>
      </w:r>
      <w:r w:rsidRPr="007D6627">
        <w:rPr>
          <w:rFonts w:cs="Times New Roman"/>
          <w:color w:val="222222"/>
          <w:sz w:val="24"/>
          <w:szCs w:val="24"/>
          <w:shd w:val="clear" w:color="auto" w:fill="FFFFFF"/>
        </w:rPr>
        <w:t>a</w:t>
      </w:r>
      <w:r>
        <w:rPr>
          <w:rFonts w:cs="Times New Roman"/>
          <w:color w:val="222222"/>
          <w:sz w:val="24"/>
          <w:szCs w:val="24"/>
          <w:shd w:val="clear" w:color="auto" w:fill="FFFFFF"/>
        </w:rPr>
        <w:t>.</w:t>
      </w:r>
    </w:p>
    <w:p w:rsidR="00465BFB" w:rsidRDefault="00465BFB" w:rsidP="00465BFB">
      <w:pPr>
        <w:spacing w:line="360" w:lineRule="auto"/>
        <w:rPr>
          <w:rFonts w:cs="Times New Roman"/>
          <w:color w:val="222222"/>
          <w:sz w:val="24"/>
          <w:szCs w:val="24"/>
          <w:shd w:val="clear" w:color="auto" w:fill="FFFFFF"/>
        </w:rPr>
      </w:pPr>
      <w:r w:rsidRPr="007D6627">
        <w:rPr>
          <w:rFonts w:cs="Times New Roman"/>
          <w:color w:val="222222"/>
          <w:sz w:val="24"/>
          <w:szCs w:val="24"/>
          <w:shd w:val="clear" w:color="auto" w:fill="FFFFFF"/>
        </w:rPr>
        <w:t xml:space="preserve"> Thuốc không có ảnh hưởng đối với trẻ sơ sinh và trẻ nhỏ khi bú sữa mẹ đo nồng độ nhôm hydroxyd, Phagnesi hydroxyd toàn thân ở phụ nữ cho con bú là không đáng kể</w:t>
      </w:r>
      <w:r>
        <w:rPr>
          <w:rFonts w:cs="Times New Roman"/>
          <w:color w:val="222222"/>
          <w:sz w:val="24"/>
          <w:szCs w:val="24"/>
          <w:shd w:val="clear" w:color="auto" w:fill="FFFFFF"/>
        </w:rPr>
        <w:t>.</w:t>
      </w:r>
    </w:p>
    <w:p w:rsidR="00465BFB" w:rsidRPr="00A5044F" w:rsidRDefault="00465BFB" w:rsidP="00465BFB">
      <w:pPr>
        <w:spacing w:line="360" w:lineRule="auto"/>
        <w:rPr>
          <w:rFonts w:cs="Times New Roman"/>
          <w:b/>
          <w:color w:val="222222"/>
          <w:sz w:val="24"/>
          <w:szCs w:val="24"/>
          <w:shd w:val="clear" w:color="auto" w:fill="FFFFFF"/>
        </w:rPr>
      </w:pPr>
      <w:r w:rsidRPr="007D6627">
        <w:rPr>
          <w:rFonts w:cs="Times New Roman"/>
          <w:color w:val="222222"/>
          <w:sz w:val="24"/>
          <w:szCs w:val="24"/>
          <w:shd w:val="clear" w:color="auto" w:fill="FFFFFF"/>
        </w:rPr>
        <w:t xml:space="preserve"> </w:t>
      </w:r>
      <w:r w:rsidRPr="00A5044F">
        <w:rPr>
          <w:rFonts w:cs="Times New Roman"/>
          <w:b/>
          <w:color w:val="222222"/>
          <w:sz w:val="24"/>
          <w:szCs w:val="24"/>
          <w:shd w:val="clear" w:color="auto" w:fill="FFFFFF"/>
        </w:rPr>
        <w:t>ẢNH HƯỞNG CỦA THUỐC LÊN KHẢ NĂNG LÁI XE, VẬN HÀNH MÁY MÓC</w:t>
      </w:r>
    </w:p>
    <w:p w:rsidR="00D8123D" w:rsidRDefault="00465BFB" w:rsidP="00D102EC">
      <w:pPr>
        <w:jc w:val="right"/>
        <w:rPr>
          <w:rFonts w:cs="Times New Roman"/>
          <w:i/>
          <w:sz w:val="24"/>
          <w:szCs w:val="24"/>
        </w:rPr>
      </w:pPr>
      <w:r w:rsidRPr="007D6627">
        <w:rPr>
          <w:rFonts w:cs="Times New Roman"/>
          <w:color w:val="222222"/>
          <w:sz w:val="24"/>
          <w:szCs w:val="24"/>
          <w:shd w:val="clear" w:color="auto" w:fill="FFFFFF"/>
        </w:rPr>
        <w:t xml:space="preserve"> Chưa có bằng chứng về ảnh hưởng của thuốc lên khả năng lái xe, vận hành máy m</w:t>
      </w:r>
      <w:r>
        <w:rPr>
          <w:rFonts w:cs="Times New Roman"/>
          <w:color w:val="222222"/>
          <w:sz w:val="24"/>
          <w:szCs w:val="24"/>
          <w:shd w:val="clear" w:color="auto" w:fill="FFFFFF"/>
        </w:rPr>
        <w:t>ó</w:t>
      </w:r>
      <w:r w:rsidRPr="007D6627">
        <w:rPr>
          <w:rFonts w:cs="Times New Roman"/>
          <w:color w:val="222222"/>
          <w:sz w:val="24"/>
          <w:szCs w:val="24"/>
          <w:shd w:val="clear" w:color="auto" w:fill="FFFFFF"/>
        </w:rPr>
        <w:t>c</w:t>
      </w:r>
      <w:r>
        <w:rPr>
          <w:rFonts w:cs="Times New Roman"/>
          <w:color w:val="222222"/>
          <w:sz w:val="24"/>
          <w:szCs w:val="24"/>
          <w:shd w:val="clear" w:color="auto" w:fill="FFFFFF"/>
        </w:rPr>
        <w:t>.</w:t>
      </w:r>
      <w:r w:rsidRPr="007D6627">
        <w:rPr>
          <w:rFonts w:cs="Times New Roman"/>
          <w:color w:val="222222"/>
          <w:sz w:val="24"/>
          <w:szCs w:val="24"/>
        </w:rPr>
        <w:br/>
      </w:r>
    </w:p>
    <w:p w:rsidR="00D102EC" w:rsidRPr="00D102EC" w:rsidRDefault="00D8123D" w:rsidP="00D102EC">
      <w:pPr>
        <w:jc w:val="right"/>
        <w:rPr>
          <w:rFonts w:cs="Times New Roman"/>
          <w:i/>
          <w:sz w:val="24"/>
          <w:szCs w:val="24"/>
        </w:rPr>
      </w:pPr>
      <w:r>
        <w:rPr>
          <w:rFonts w:cs="Times New Roman"/>
          <w:i/>
          <w:sz w:val="24"/>
          <w:szCs w:val="24"/>
        </w:rPr>
        <w:t xml:space="preserve">      </w:t>
      </w:r>
      <w:r w:rsidR="00D102EC" w:rsidRPr="00D102EC">
        <w:rPr>
          <w:rFonts w:cs="Times New Roman"/>
          <w:i/>
          <w:sz w:val="24"/>
          <w:szCs w:val="24"/>
        </w:rPr>
        <w:t>Lệ Thủ</w:t>
      </w:r>
      <w:r w:rsidR="00FF38D2">
        <w:rPr>
          <w:rFonts w:cs="Times New Roman"/>
          <w:i/>
          <w:sz w:val="24"/>
          <w:szCs w:val="24"/>
        </w:rPr>
        <w:t>y, ngày 16 tháng 04</w:t>
      </w:r>
      <w:r w:rsidR="00D102EC" w:rsidRPr="00D102EC">
        <w:rPr>
          <w:rFonts w:cs="Times New Roman"/>
          <w:i/>
          <w:sz w:val="24"/>
          <w:szCs w:val="24"/>
        </w:rPr>
        <w:t xml:space="preserve"> năm 2024</w:t>
      </w:r>
    </w:p>
    <w:p w:rsidR="00D102EC" w:rsidRPr="00D102EC" w:rsidRDefault="00D102EC" w:rsidP="00D102EC">
      <w:pPr>
        <w:rPr>
          <w:rFonts w:cs="Times New Roman"/>
          <w:b/>
          <w:sz w:val="24"/>
          <w:szCs w:val="24"/>
        </w:rPr>
      </w:pPr>
      <w:r w:rsidRPr="00D102EC">
        <w:rPr>
          <w:rFonts w:cs="Times New Roman"/>
          <w:sz w:val="24"/>
          <w:szCs w:val="24"/>
        </w:rPr>
        <w:t xml:space="preserve">                                                                                   </w:t>
      </w:r>
      <w:r w:rsidR="00D8123D">
        <w:rPr>
          <w:rFonts w:cs="Times New Roman"/>
          <w:sz w:val="24"/>
          <w:szCs w:val="24"/>
        </w:rPr>
        <w:t xml:space="preserve">                           </w:t>
      </w:r>
      <w:r w:rsidRPr="00D102EC">
        <w:rPr>
          <w:rFonts w:cs="Times New Roman"/>
          <w:sz w:val="24"/>
          <w:szCs w:val="24"/>
        </w:rPr>
        <w:t xml:space="preserve">  </w:t>
      </w:r>
      <w:r w:rsidRPr="00D102EC">
        <w:rPr>
          <w:rFonts w:cs="Times New Roman"/>
          <w:b/>
          <w:sz w:val="24"/>
          <w:szCs w:val="24"/>
        </w:rPr>
        <w:t>Người thông tin</w:t>
      </w:r>
    </w:p>
    <w:p w:rsidR="00D102EC" w:rsidRPr="00D102EC" w:rsidRDefault="00D102EC" w:rsidP="00D102EC">
      <w:pPr>
        <w:rPr>
          <w:rFonts w:cs="Times New Roman"/>
          <w:sz w:val="24"/>
          <w:szCs w:val="24"/>
        </w:rPr>
      </w:pPr>
    </w:p>
    <w:p w:rsidR="00D102EC" w:rsidRPr="00D102EC" w:rsidRDefault="00D102EC" w:rsidP="00D102EC">
      <w:pPr>
        <w:rPr>
          <w:rFonts w:cs="Times New Roman"/>
          <w:sz w:val="24"/>
          <w:szCs w:val="24"/>
        </w:rPr>
      </w:pPr>
    </w:p>
    <w:p w:rsidR="00D102EC" w:rsidRPr="00D102EC" w:rsidRDefault="00D102EC" w:rsidP="00D102EC">
      <w:pPr>
        <w:rPr>
          <w:rFonts w:cs="Times New Roman"/>
          <w:sz w:val="24"/>
          <w:szCs w:val="24"/>
        </w:rPr>
      </w:pPr>
    </w:p>
    <w:p w:rsidR="00D102EC" w:rsidRPr="00D102EC" w:rsidRDefault="00D102EC" w:rsidP="00D102EC">
      <w:pPr>
        <w:rPr>
          <w:rFonts w:cs="Times New Roman"/>
          <w:sz w:val="24"/>
          <w:szCs w:val="24"/>
        </w:rPr>
      </w:pPr>
    </w:p>
    <w:p w:rsidR="00D102EC" w:rsidRPr="00D102EC" w:rsidRDefault="00D102EC" w:rsidP="00D102EC">
      <w:pPr>
        <w:rPr>
          <w:rFonts w:cs="Times New Roman"/>
          <w:sz w:val="24"/>
          <w:szCs w:val="24"/>
        </w:rPr>
      </w:pPr>
      <w:r w:rsidRPr="00D102EC">
        <w:rPr>
          <w:rFonts w:cs="Times New Roman"/>
          <w:sz w:val="24"/>
          <w:szCs w:val="24"/>
        </w:rPr>
        <w:t xml:space="preserve">                                                                                                </w:t>
      </w:r>
      <w:r w:rsidR="00D8123D">
        <w:rPr>
          <w:rFonts w:cs="Times New Roman"/>
          <w:sz w:val="24"/>
          <w:szCs w:val="24"/>
        </w:rPr>
        <w:t xml:space="preserve">    </w:t>
      </w:r>
      <w:bookmarkStart w:id="8" w:name="_GoBack"/>
      <w:bookmarkEnd w:id="8"/>
      <w:r w:rsidRPr="00D102EC">
        <w:rPr>
          <w:rFonts w:cs="Times New Roman"/>
          <w:sz w:val="24"/>
          <w:szCs w:val="24"/>
        </w:rPr>
        <w:t xml:space="preserve">     Ds. Diệp Thị Minh Tuyết</w:t>
      </w:r>
    </w:p>
    <w:p w:rsidR="00465BFB" w:rsidRPr="007D6627" w:rsidRDefault="00465BFB" w:rsidP="00465BFB">
      <w:pPr>
        <w:spacing w:line="360" w:lineRule="auto"/>
        <w:rPr>
          <w:rFonts w:cs="Times New Roman"/>
          <w:color w:val="222222"/>
          <w:sz w:val="24"/>
          <w:szCs w:val="24"/>
        </w:rPr>
      </w:pPr>
    </w:p>
    <w:p w:rsidR="00C018BC" w:rsidRPr="00303F0E" w:rsidRDefault="00C018BC" w:rsidP="00C018BC">
      <w:pPr>
        <w:spacing w:line="360" w:lineRule="auto"/>
        <w:rPr>
          <w:rFonts w:cs="Times New Roman"/>
          <w:sz w:val="24"/>
          <w:szCs w:val="24"/>
        </w:rPr>
      </w:pPr>
      <w:r w:rsidRPr="00303F0E">
        <w:rPr>
          <w:rFonts w:cs="Times New Roman"/>
          <w:color w:val="222222"/>
          <w:sz w:val="24"/>
          <w:szCs w:val="24"/>
        </w:rPr>
        <w:br/>
      </w:r>
    </w:p>
    <w:p w:rsidR="00C018BC" w:rsidRPr="00DE273D" w:rsidRDefault="00C018BC" w:rsidP="00DE273D">
      <w:pPr>
        <w:widowControl w:val="0"/>
        <w:spacing w:after="0" w:line="360" w:lineRule="auto"/>
        <w:rPr>
          <w:rFonts w:eastAsia="Times New Roman" w:cs="Times New Roman"/>
          <w:color w:val="000000"/>
          <w:sz w:val="22"/>
          <w:lang w:eastAsia="vi-VN"/>
        </w:rPr>
      </w:pPr>
    </w:p>
    <w:p w:rsidR="00B8397B" w:rsidRPr="00B8397B" w:rsidRDefault="00B8397B" w:rsidP="00B8397B">
      <w:pPr>
        <w:pStyle w:val="2"/>
        <w:spacing w:line="360" w:lineRule="auto"/>
        <w:ind w:left="720"/>
        <w:jc w:val="left"/>
        <w:rPr>
          <w:rFonts w:ascii="Times New Roman" w:hAnsi="Times New Roman" w:cs="Times New Roman"/>
          <w:sz w:val="22"/>
          <w:szCs w:val="22"/>
        </w:rPr>
      </w:pPr>
    </w:p>
    <w:p w:rsidR="007A407E" w:rsidRPr="00B8397B" w:rsidRDefault="007A407E" w:rsidP="007A407E">
      <w:pPr>
        <w:pStyle w:val="2"/>
        <w:spacing w:line="360" w:lineRule="auto"/>
        <w:ind w:left="720"/>
        <w:jc w:val="left"/>
        <w:rPr>
          <w:rFonts w:ascii="Times New Roman" w:hAnsi="Times New Roman" w:cs="Times New Roman"/>
          <w:sz w:val="22"/>
          <w:szCs w:val="22"/>
        </w:rPr>
      </w:pPr>
    </w:p>
    <w:p w:rsidR="00284573" w:rsidRPr="00B8397B" w:rsidRDefault="00284573" w:rsidP="00284573">
      <w:pPr>
        <w:pStyle w:val="ListParagraph"/>
        <w:rPr>
          <w:rFonts w:cs="Times New Roman"/>
          <w:sz w:val="22"/>
        </w:rPr>
      </w:pPr>
    </w:p>
    <w:sectPr w:rsidR="00284573" w:rsidRPr="00B8397B" w:rsidSect="00D102EC">
      <w:footerReference w:type="default" r:id="rId7"/>
      <w:pgSz w:w="11907" w:h="16840" w:code="9"/>
      <w:pgMar w:top="567"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725" w:rsidRDefault="00092725" w:rsidP="00FF38D2">
      <w:pPr>
        <w:spacing w:after="0" w:line="240" w:lineRule="auto"/>
      </w:pPr>
      <w:r>
        <w:separator/>
      </w:r>
    </w:p>
  </w:endnote>
  <w:endnote w:type="continuationSeparator" w:id="0">
    <w:p w:rsidR="00092725" w:rsidRDefault="00092725" w:rsidP="00FF3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565415"/>
      <w:docPartObj>
        <w:docPartGallery w:val="Page Numbers (Bottom of Page)"/>
        <w:docPartUnique/>
      </w:docPartObj>
    </w:sdtPr>
    <w:sdtEndPr>
      <w:rPr>
        <w:noProof/>
      </w:rPr>
    </w:sdtEndPr>
    <w:sdtContent>
      <w:p w:rsidR="00FF38D2" w:rsidRDefault="00FF38D2">
        <w:pPr>
          <w:pStyle w:val="Footer"/>
          <w:jc w:val="right"/>
        </w:pPr>
        <w:r>
          <w:fldChar w:fldCharType="begin"/>
        </w:r>
        <w:r>
          <w:instrText xml:space="preserve"> PAGE   \* MERGEFORMAT </w:instrText>
        </w:r>
        <w:r>
          <w:fldChar w:fldCharType="separate"/>
        </w:r>
        <w:r w:rsidR="00D8123D">
          <w:rPr>
            <w:noProof/>
          </w:rPr>
          <w:t>23</w:t>
        </w:r>
        <w:r>
          <w:rPr>
            <w:noProof/>
          </w:rPr>
          <w:fldChar w:fldCharType="end"/>
        </w:r>
      </w:p>
    </w:sdtContent>
  </w:sdt>
  <w:p w:rsidR="00FF38D2" w:rsidRDefault="00FF38D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725" w:rsidRDefault="00092725" w:rsidP="00FF38D2">
      <w:pPr>
        <w:spacing w:after="0" w:line="240" w:lineRule="auto"/>
      </w:pPr>
      <w:r>
        <w:separator/>
      </w:r>
    </w:p>
  </w:footnote>
  <w:footnote w:type="continuationSeparator" w:id="0">
    <w:p w:rsidR="00092725" w:rsidRDefault="00092725" w:rsidP="00FF38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00D6"/>
    <w:multiLevelType w:val="hybridMultilevel"/>
    <w:tmpl w:val="88C46F5A"/>
    <w:lvl w:ilvl="0" w:tplc="995832B4">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612426"/>
    <w:multiLevelType w:val="hybridMultilevel"/>
    <w:tmpl w:val="9B6CF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3731BB"/>
    <w:multiLevelType w:val="hybridMultilevel"/>
    <w:tmpl w:val="BDB0C2E6"/>
    <w:lvl w:ilvl="0" w:tplc="78EC954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573"/>
    <w:rsid w:val="0004493D"/>
    <w:rsid w:val="00092725"/>
    <w:rsid w:val="00151B99"/>
    <w:rsid w:val="001F4FA4"/>
    <w:rsid w:val="002379AD"/>
    <w:rsid w:val="00284573"/>
    <w:rsid w:val="003F2F0A"/>
    <w:rsid w:val="00465BFB"/>
    <w:rsid w:val="005572CB"/>
    <w:rsid w:val="007A407E"/>
    <w:rsid w:val="0081186F"/>
    <w:rsid w:val="00852C4F"/>
    <w:rsid w:val="008B3A97"/>
    <w:rsid w:val="00B8397B"/>
    <w:rsid w:val="00BF4DDF"/>
    <w:rsid w:val="00C018BC"/>
    <w:rsid w:val="00C821EA"/>
    <w:rsid w:val="00D102EC"/>
    <w:rsid w:val="00D6638E"/>
    <w:rsid w:val="00D8123D"/>
    <w:rsid w:val="00DE273D"/>
    <w:rsid w:val="00FF3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C8B94"/>
  <w15:chartTrackingRefBased/>
  <w15:docId w15:val="{41862266-8EA9-4699-9BBE-D91C1B3E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4573"/>
    <w:pPr>
      <w:ind w:left="720"/>
      <w:contextualSpacing/>
    </w:pPr>
  </w:style>
  <w:style w:type="paragraph" w:customStyle="1" w:styleId="2">
    <w:name w:val="2"/>
    <w:basedOn w:val="Normal"/>
    <w:rsid w:val="00D6638E"/>
    <w:pPr>
      <w:spacing w:after="0" w:line="210" w:lineRule="atLeast"/>
      <w:jc w:val="both"/>
    </w:pPr>
    <w:rPr>
      <w:rFonts w:ascii="Tahoma" w:eastAsia="Times New Roman" w:hAnsi="Tahoma" w:cs="Tahoma"/>
      <w:sz w:val="16"/>
      <w:szCs w:val="16"/>
    </w:rPr>
  </w:style>
  <w:style w:type="paragraph" w:customStyle="1" w:styleId="3">
    <w:name w:val="3"/>
    <w:basedOn w:val="2"/>
    <w:rsid w:val="00D6638E"/>
    <w:pPr>
      <w:spacing w:before="80"/>
      <w:jc w:val="left"/>
    </w:pPr>
    <w:rPr>
      <w:b/>
      <w:bCs/>
      <w:sz w:val="18"/>
      <w:szCs w:val="18"/>
    </w:rPr>
  </w:style>
  <w:style w:type="numbering" w:customStyle="1" w:styleId="NoList1">
    <w:name w:val="No List1"/>
    <w:next w:val="NoList"/>
    <w:uiPriority w:val="99"/>
    <w:semiHidden/>
    <w:unhideWhenUsed/>
    <w:rsid w:val="00DE273D"/>
  </w:style>
  <w:style w:type="character" w:customStyle="1" w:styleId="Heading6">
    <w:name w:val="Heading #6_"/>
    <w:basedOn w:val="DefaultParagraphFont"/>
    <w:link w:val="Heading61"/>
    <w:uiPriority w:val="99"/>
    <w:rsid w:val="00DE273D"/>
    <w:rPr>
      <w:rFonts w:cs="Times New Roman"/>
      <w:b/>
      <w:bCs/>
      <w:sz w:val="20"/>
      <w:szCs w:val="20"/>
      <w:shd w:val="clear" w:color="auto" w:fill="FFFFFF"/>
    </w:rPr>
  </w:style>
  <w:style w:type="character" w:customStyle="1" w:styleId="Heading60">
    <w:name w:val="Heading #6"/>
    <w:basedOn w:val="Heading6"/>
    <w:uiPriority w:val="99"/>
    <w:rsid w:val="00DE273D"/>
    <w:rPr>
      <w:rFonts w:cs="Times New Roman"/>
      <w:b/>
      <w:bCs/>
      <w:sz w:val="20"/>
      <w:szCs w:val="20"/>
      <w:shd w:val="clear" w:color="auto" w:fill="FFFFFF"/>
    </w:rPr>
  </w:style>
  <w:style w:type="character" w:customStyle="1" w:styleId="Bodytext12">
    <w:name w:val="Body text (12)_"/>
    <w:basedOn w:val="DefaultParagraphFont"/>
    <w:link w:val="Bodytext121"/>
    <w:uiPriority w:val="99"/>
    <w:rsid w:val="00DE273D"/>
    <w:rPr>
      <w:rFonts w:cs="Times New Roman"/>
      <w:sz w:val="18"/>
      <w:szCs w:val="18"/>
      <w:shd w:val="clear" w:color="auto" w:fill="FFFFFF"/>
    </w:rPr>
  </w:style>
  <w:style w:type="character" w:customStyle="1" w:styleId="Bodytext120">
    <w:name w:val="Body text (12)"/>
    <w:basedOn w:val="Bodytext12"/>
    <w:uiPriority w:val="99"/>
    <w:rsid w:val="00DE273D"/>
    <w:rPr>
      <w:rFonts w:cs="Times New Roman"/>
      <w:sz w:val="18"/>
      <w:szCs w:val="18"/>
      <w:shd w:val="clear" w:color="auto" w:fill="FFFFFF"/>
    </w:rPr>
  </w:style>
  <w:style w:type="character" w:customStyle="1" w:styleId="Heading8">
    <w:name w:val="Heading #8_"/>
    <w:basedOn w:val="DefaultParagraphFont"/>
    <w:link w:val="Heading81"/>
    <w:uiPriority w:val="99"/>
    <w:rsid w:val="00DE273D"/>
    <w:rPr>
      <w:rFonts w:cs="Times New Roman"/>
      <w:b/>
      <w:bCs/>
      <w:sz w:val="20"/>
      <w:szCs w:val="20"/>
      <w:shd w:val="clear" w:color="auto" w:fill="FFFFFF"/>
    </w:rPr>
  </w:style>
  <w:style w:type="character" w:customStyle="1" w:styleId="Heading80">
    <w:name w:val="Heading #8"/>
    <w:basedOn w:val="Heading8"/>
    <w:uiPriority w:val="99"/>
    <w:rsid w:val="00DE273D"/>
    <w:rPr>
      <w:rFonts w:cs="Times New Roman"/>
      <w:b/>
      <w:bCs/>
      <w:sz w:val="20"/>
      <w:szCs w:val="20"/>
      <w:shd w:val="clear" w:color="auto" w:fill="FFFFFF"/>
    </w:rPr>
  </w:style>
  <w:style w:type="character" w:customStyle="1" w:styleId="Bodytext15">
    <w:name w:val="Body text (15)_"/>
    <w:basedOn w:val="DefaultParagraphFont"/>
    <w:link w:val="Bodytext151"/>
    <w:uiPriority w:val="99"/>
    <w:rsid w:val="00DE273D"/>
    <w:rPr>
      <w:rFonts w:cs="Times New Roman"/>
      <w:b/>
      <w:bCs/>
      <w:sz w:val="20"/>
      <w:szCs w:val="20"/>
      <w:shd w:val="clear" w:color="auto" w:fill="FFFFFF"/>
    </w:rPr>
  </w:style>
  <w:style w:type="character" w:customStyle="1" w:styleId="Bodytext150">
    <w:name w:val="Body text (15)"/>
    <w:basedOn w:val="Bodytext15"/>
    <w:uiPriority w:val="99"/>
    <w:rsid w:val="00DE273D"/>
    <w:rPr>
      <w:rFonts w:cs="Times New Roman"/>
      <w:b/>
      <w:bCs/>
      <w:sz w:val="20"/>
      <w:szCs w:val="20"/>
      <w:shd w:val="clear" w:color="auto" w:fill="FFFFFF"/>
    </w:rPr>
  </w:style>
  <w:style w:type="character" w:customStyle="1" w:styleId="Bodytext16">
    <w:name w:val="Body text (16)_"/>
    <w:basedOn w:val="DefaultParagraphFont"/>
    <w:link w:val="Bodytext161"/>
    <w:uiPriority w:val="99"/>
    <w:rsid w:val="00DE273D"/>
    <w:rPr>
      <w:rFonts w:cs="Times New Roman"/>
      <w:sz w:val="17"/>
      <w:szCs w:val="17"/>
      <w:shd w:val="clear" w:color="auto" w:fill="FFFFFF"/>
    </w:rPr>
  </w:style>
  <w:style w:type="character" w:customStyle="1" w:styleId="Bodytext160">
    <w:name w:val="Body text (16)"/>
    <w:basedOn w:val="Bodytext16"/>
    <w:uiPriority w:val="99"/>
    <w:rsid w:val="00DE273D"/>
    <w:rPr>
      <w:rFonts w:cs="Times New Roman"/>
      <w:sz w:val="17"/>
      <w:szCs w:val="17"/>
      <w:shd w:val="clear" w:color="auto" w:fill="FFFFFF"/>
    </w:rPr>
  </w:style>
  <w:style w:type="character" w:customStyle="1" w:styleId="Bodytext1610pt">
    <w:name w:val="Body text (16) + 10 pt"/>
    <w:aliases w:val="Bold20"/>
    <w:basedOn w:val="Bodytext16"/>
    <w:uiPriority w:val="99"/>
    <w:rsid w:val="00DE273D"/>
    <w:rPr>
      <w:rFonts w:cs="Times New Roman"/>
      <w:b/>
      <w:bCs/>
      <w:sz w:val="20"/>
      <w:szCs w:val="20"/>
      <w:shd w:val="clear" w:color="auto" w:fill="FFFFFF"/>
    </w:rPr>
  </w:style>
  <w:style w:type="paragraph" w:customStyle="1" w:styleId="Heading61">
    <w:name w:val="Heading #61"/>
    <w:basedOn w:val="Normal"/>
    <w:link w:val="Heading6"/>
    <w:uiPriority w:val="99"/>
    <w:rsid w:val="00DE273D"/>
    <w:pPr>
      <w:widowControl w:val="0"/>
      <w:shd w:val="clear" w:color="auto" w:fill="FFFFFF"/>
      <w:spacing w:before="420" w:after="120" w:line="240" w:lineRule="atLeast"/>
      <w:jc w:val="both"/>
      <w:outlineLvl w:val="5"/>
    </w:pPr>
    <w:rPr>
      <w:rFonts w:cs="Times New Roman"/>
      <w:b/>
      <w:bCs/>
      <w:sz w:val="20"/>
      <w:szCs w:val="20"/>
    </w:rPr>
  </w:style>
  <w:style w:type="paragraph" w:customStyle="1" w:styleId="Bodytext121">
    <w:name w:val="Body text (12)1"/>
    <w:basedOn w:val="Normal"/>
    <w:link w:val="Bodytext12"/>
    <w:uiPriority w:val="99"/>
    <w:rsid w:val="00DE273D"/>
    <w:pPr>
      <w:widowControl w:val="0"/>
      <w:shd w:val="clear" w:color="auto" w:fill="FFFFFF"/>
      <w:spacing w:after="0" w:line="250" w:lineRule="exact"/>
      <w:ind w:hanging="280"/>
      <w:jc w:val="both"/>
    </w:pPr>
    <w:rPr>
      <w:rFonts w:cs="Times New Roman"/>
      <w:sz w:val="18"/>
      <w:szCs w:val="18"/>
    </w:rPr>
  </w:style>
  <w:style w:type="paragraph" w:customStyle="1" w:styleId="Heading81">
    <w:name w:val="Heading #81"/>
    <w:basedOn w:val="Normal"/>
    <w:link w:val="Heading8"/>
    <w:uiPriority w:val="99"/>
    <w:rsid w:val="00DE273D"/>
    <w:pPr>
      <w:widowControl w:val="0"/>
      <w:shd w:val="clear" w:color="auto" w:fill="FFFFFF"/>
      <w:spacing w:before="360" w:after="0" w:line="235" w:lineRule="exact"/>
      <w:jc w:val="both"/>
      <w:outlineLvl w:val="7"/>
    </w:pPr>
    <w:rPr>
      <w:rFonts w:cs="Times New Roman"/>
      <w:b/>
      <w:bCs/>
      <w:sz w:val="20"/>
      <w:szCs w:val="20"/>
    </w:rPr>
  </w:style>
  <w:style w:type="paragraph" w:customStyle="1" w:styleId="Bodytext151">
    <w:name w:val="Body text (15)1"/>
    <w:basedOn w:val="Normal"/>
    <w:link w:val="Bodytext15"/>
    <w:uiPriority w:val="99"/>
    <w:rsid w:val="00DE273D"/>
    <w:pPr>
      <w:widowControl w:val="0"/>
      <w:shd w:val="clear" w:color="auto" w:fill="FFFFFF"/>
      <w:spacing w:before="60" w:after="0" w:line="235" w:lineRule="exact"/>
      <w:jc w:val="both"/>
    </w:pPr>
    <w:rPr>
      <w:rFonts w:cs="Times New Roman"/>
      <w:b/>
      <w:bCs/>
      <w:sz w:val="20"/>
      <w:szCs w:val="20"/>
    </w:rPr>
  </w:style>
  <w:style w:type="paragraph" w:customStyle="1" w:styleId="Bodytext161">
    <w:name w:val="Body text (16)1"/>
    <w:basedOn w:val="Normal"/>
    <w:link w:val="Bodytext16"/>
    <w:uiPriority w:val="99"/>
    <w:rsid w:val="00DE273D"/>
    <w:pPr>
      <w:widowControl w:val="0"/>
      <w:shd w:val="clear" w:color="auto" w:fill="FFFFFF"/>
      <w:spacing w:before="60" w:after="0" w:line="240" w:lineRule="exact"/>
      <w:jc w:val="both"/>
    </w:pPr>
    <w:rPr>
      <w:rFonts w:cs="Times New Roman"/>
      <w:sz w:val="17"/>
      <w:szCs w:val="17"/>
    </w:rPr>
  </w:style>
  <w:style w:type="character" w:customStyle="1" w:styleId="Bodytext1210pt">
    <w:name w:val="Body text (12) + 10 pt"/>
    <w:aliases w:val="Bold26"/>
    <w:basedOn w:val="Bodytext12"/>
    <w:uiPriority w:val="99"/>
    <w:rsid w:val="00DE273D"/>
    <w:rPr>
      <w:rFonts w:ascii="Times New Roman" w:hAnsi="Times New Roman" w:cs="Times New Roman"/>
      <w:b/>
      <w:bCs/>
      <w:sz w:val="20"/>
      <w:szCs w:val="20"/>
      <w:u w:val="none"/>
      <w:shd w:val="clear" w:color="auto" w:fill="FFFFFF"/>
    </w:rPr>
  </w:style>
  <w:style w:type="paragraph" w:styleId="Header">
    <w:name w:val="header"/>
    <w:basedOn w:val="Normal"/>
    <w:link w:val="HeaderChar"/>
    <w:uiPriority w:val="99"/>
    <w:unhideWhenUsed/>
    <w:rsid w:val="00FF38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38D2"/>
  </w:style>
  <w:style w:type="paragraph" w:styleId="Footer">
    <w:name w:val="footer"/>
    <w:basedOn w:val="Normal"/>
    <w:link w:val="FooterChar"/>
    <w:uiPriority w:val="99"/>
    <w:unhideWhenUsed/>
    <w:rsid w:val="00FF38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3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2327">
      <w:bodyDiv w:val="1"/>
      <w:marLeft w:val="0"/>
      <w:marRight w:val="0"/>
      <w:marTop w:val="0"/>
      <w:marBottom w:val="0"/>
      <w:divBdr>
        <w:top w:val="none" w:sz="0" w:space="0" w:color="auto"/>
        <w:left w:val="none" w:sz="0" w:space="0" w:color="auto"/>
        <w:bottom w:val="none" w:sz="0" w:space="0" w:color="auto"/>
        <w:right w:val="none" w:sz="0" w:space="0" w:color="auto"/>
      </w:divBdr>
    </w:div>
    <w:div w:id="165363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24</Pages>
  <Words>8947</Words>
  <Characters>50999</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TINHOCBAYEN</dc:creator>
  <cp:keywords/>
  <dc:description/>
  <cp:lastModifiedBy>TINHOCBAYEN</cp:lastModifiedBy>
  <cp:revision>19</cp:revision>
  <dcterms:created xsi:type="dcterms:W3CDTF">2024-04-16T01:28:00Z</dcterms:created>
  <dcterms:modified xsi:type="dcterms:W3CDTF">2024-11-07T03:11:00Z</dcterms:modified>
</cp:coreProperties>
</file>